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2B3F" w14:textId="3002F514" w:rsidR="004843F2" w:rsidRDefault="004843F2" w:rsidP="002C5828">
      <w:pPr>
        <w:spacing w:before="240" w:line="240" w:lineRule="auto"/>
        <w:rPr>
          <w:rFonts w:eastAsia="Times New Roman"/>
        </w:rPr>
      </w:pPr>
      <w:r>
        <w:t xml:space="preserve">When purchasing goods or services, </w:t>
      </w:r>
      <w:r w:rsidR="002E3810">
        <w:t xml:space="preserve">the agency </w:t>
      </w:r>
      <w:r>
        <w:t>must: (</w:t>
      </w:r>
      <w:proofErr w:type="spellStart"/>
      <w:r>
        <w:t>i</w:t>
      </w:r>
      <w:proofErr w:type="spellEnd"/>
      <w:r>
        <w:t>) make purchases in accordance with NYS Procurement Guidelines</w:t>
      </w:r>
      <w:r w:rsidR="008043F6">
        <w:t>;</w:t>
      </w:r>
      <w:r>
        <w:t xml:space="preserve"> (ii) adhere to </w:t>
      </w:r>
      <w:r w:rsidR="00DB56E1" w:rsidRPr="008E7866">
        <w:t xml:space="preserve">Guide to Financial Operations </w:t>
      </w:r>
      <w:r w:rsidR="00DB56E1">
        <w:t>(</w:t>
      </w:r>
      <w:r>
        <w:rPr>
          <w:rFonts w:eastAsia="Times New Roman"/>
        </w:rPr>
        <w:t>GFO</w:t>
      </w:r>
      <w:r w:rsidR="00DB56E1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="0056019F">
        <w:rPr>
          <w:rFonts w:eastAsia="Times New Roman"/>
        </w:rPr>
        <w:t>p</w:t>
      </w:r>
      <w:r w:rsidR="00CC55C9">
        <w:rPr>
          <w:rFonts w:eastAsia="Times New Roman"/>
        </w:rPr>
        <w:t>olicy</w:t>
      </w:r>
      <w:r>
        <w:rPr>
          <w:rFonts w:eastAsia="Times New Roman"/>
        </w:rPr>
        <w:t xml:space="preserve"> when creating, </w:t>
      </w:r>
      <w:proofErr w:type="gramStart"/>
      <w:r>
        <w:rPr>
          <w:rFonts w:eastAsia="Times New Roman"/>
        </w:rPr>
        <w:t>configuring</w:t>
      </w:r>
      <w:proofErr w:type="gramEnd"/>
      <w:r>
        <w:rPr>
          <w:rFonts w:eastAsia="Times New Roman"/>
        </w:rPr>
        <w:t xml:space="preserve"> and processing the </w:t>
      </w:r>
      <w:r w:rsidR="00DB56E1">
        <w:rPr>
          <w:rFonts w:eastAsia="Times New Roman"/>
        </w:rPr>
        <w:t>p</w:t>
      </w:r>
      <w:r>
        <w:rPr>
          <w:rFonts w:eastAsia="Times New Roman"/>
        </w:rPr>
        <w:t xml:space="preserve">urchase </w:t>
      </w:r>
      <w:r w:rsidR="00DB56E1">
        <w:rPr>
          <w:rFonts w:eastAsia="Times New Roman"/>
        </w:rPr>
        <w:t>o</w:t>
      </w:r>
      <w:r>
        <w:rPr>
          <w:rFonts w:eastAsia="Times New Roman"/>
        </w:rPr>
        <w:t>rder</w:t>
      </w:r>
      <w:r w:rsidR="00F9312E">
        <w:rPr>
          <w:rFonts w:eastAsia="Times New Roman"/>
        </w:rPr>
        <w:t xml:space="preserve"> </w:t>
      </w:r>
      <w:r>
        <w:rPr>
          <w:rFonts w:eastAsia="Times New Roman"/>
        </w:rPr>
        <w:t>in the Statewide Financial System (SFS)</w:t>
      </w:r>
      <w:r w:rsidR="008043F6">
        <w:rPr>
          <w:rFonts w:eastAsia="Times New Roman"/>
        </w:rPr>
        <w:t>,</w:t>
      </w:r>
      <w:r>
        <w:rPr>
          <w:rFonts w:eastAsia="Times New Roman"/>
        </w:rPr>
        <w:t xml:space="preserve"> or its respective </w:t>
      </w:r>
      <w:r w:rsidR="009763BC">
        <w:rPr>
          <w:rFonts w:eastAsia="Times New Roman"/>
        </w:rPr>
        <w:t>f</w:t>
      </w:r>
      <w:r>
        <w:rPr>
          <w:rFonts w:eastAsia="Times New Roman"/>
        </w:rPr>
        <w:t xml:space="preserve">inancial </w:t>
      </w:r>
      <w:r w:rsidR="009763BC">
        <w:rPr>
          <w:rFonts w:eastAsia="Times New Roman"/>
        </w:rPr>
        <w:t>m</w:t>
      </w:r>
      <w:r>
        <w:rPr>
          <w:rFonts w:eastAsia="Times New Roman"/>
        </w:rPr>
        <w:t xml:space="preserve">anagement </w:t>
      </w:r>
      <w:r w:rsidR="009763BC">
        <w:rPr>
          <w:rFonts w:eastAsia="Times New Roman"/>
        </w:rPr>
        <w:t>s</w:t>
      </w:r>
      <w:r>
        <w:rPr>
          <w:rFonts w:eastAsia="Times New Roman"/>
        </w:rPr>
        <w:t>ystem</w:t>
      </w:r>
      <w:r w:rsidR="00DB56E1">
        <w:rPr>
          <w:rFonts w:eastAsia="Times New Roman"/>
        </w:rPr>
        <w:t xml:space="preserve"> (FMS)</w:t>
      </w:r>
      <w:r w:rsidR="008043F6">
        <w:rPr>
          <w:rFonts w:eastAsia="Times New Roman"/>
        </w:rPr>
        <w:t>;</w:t>
      </w:r>
      <w:r>
        <w:rPr>
          <w:rFonts w:eastAsia="Times New Roman"/>
        </w:rPr>
        <w:t xml:space="preserve"> (iii) </w:t>
      </w:r>
      <w:r w:rsidR="002E3810">
        <w:rPr>
          <w:rFonts w:eastAsia="Times New Roman"/>
        </w:rPr>
        <w:t xml:space="preserve">determine whether </w:t>
      </w:r>
      <w:r>
        <w:rPr>
          <w:rFonts w:eastAsia="Times New Roman"/>
        </w:rPr>
        <w:t>the good</w:t>
      </w:r>
      <w:r w:rsidR="00DB56E1">
        <w:rPr>
          <w:rFonts w:eastAsia="Times New Roman"/>
        </w:rPr>
        <w:t>s</w:t>
      </w:r>
      <w:r>
        <w:rPr>
          <w:rFonts w:eastAsia="Times New Roman"/>
        </w:rPr>
        <w:t xml:space="preserve"> or services were properly received and (iv) maintain and retain appropriate documentation to support purchases.</w:t>
      </w:r>
    </w:p>
    <w:p w14:paraId="4DC1AC1F" w14:textId="2610905A" w:rsidR="00C6130F" w:rsidRPr="008042A8" w:rsidRDefault="00DB56E1" w:rsidP="00C6130F">
      <w:pPr>
        <w:spacing w:after="0" w:line="240" w:lineRule="auto"/>
        <w:rPr>
          <w:rFonts w:eastAsia="Times New Roman" w:cs="Calibri"/>
        </w:rPr>
      </w:pPr>
      <w:r>
        <w:t xml:space="preserve">Please refer to </w:t>
      </w:r>
      <w:r w:rsidR="00C9211C" w:rsidRPr="00677656">
        <w:t xml:space="preserve">the audit program below to </w:t>
      </w:r>
      <w:r w:rsidR="008043F6">
        <w:t>assist with</w:t>
      </w:r>
      <w:r w:rsidR="005630D2">
        <w:t xml:space="preserve"> determin</w:t>
      </w:r>
      <w:r w:rsidR="008043F6">
        <w:t>ing</w:t>
      </w:r>
      <w:r w:rsidR="005630D2" w:rsidRPr="00677656">
        <w:t xml:space="preserve"> </w:t>
      </w:r>
      <w:r w:rsidR="00C9211C" w:rsidRPr="00677656">
        <w:t>the agency’s assessment of internal controls over</w:t>
      </w:r>
      <w:r w:rsidR="00C9211C">
        <w:t xml:space="preserve"> </w:t>
      </w:r>
      <w:r>
        <w:t>p</w:t>
      </w:r>
      <w:r w:rsidR="008124C1">
        <w:t xml:space="preserve">urchase </w:t>
      </w:r>
      <w:r w:rsidR="00CC55C9">
        <w:t>o</w:t>
      </w:r>
      <w:r w:rsidR="008124C1">
        <w:t>rder</w:t>
      </w:r>
      <w:r w:rsidR="00F9312E">
        <w:t xml:space="preserve"> (PO)</w:t>
      </w:r>
      <w:r w:rsidR="008043F6">
        <w:t xml:space="preserve"> use</w:t>
      </w:r>
      <w:r w:rsidR="00CC55C9">
        <w:t>,</w:t>
      </w:r>
      <w:r w:rsidR="00F9312E">
        <w:t xml:space="preserve"> and the maintenance and retention of supporting documentation</w:t>
      </w:r>
      <w:r w:rsidR="006E7ADB" w:rsidRPr="00677656">
        <w:t>.  Please disclose</w:t>
      </w:r>
      <w:r w:rsidR="004843F2">
        <w:t>:</w:t>
      </w:r>
      <w:r w:rsidR="006E7ADB" w:rsidRPr="00677656">
        <w:t xml:space="preserve"> (</w:t>
      </w:r>
      <w:proofErr w:type="spellStart"/>
      <w:r w:rsidR="006E7ADB" w:rsidRPr="00677656">
        <w:t>i</w:t>
      </w:r>
      <w:proofErr w:type="spellEnd"/>
      <w:r w:rsidR="006E7ADB" w:rsidRPr="00677656">
        <w:t>) whether the controls are working as intended to</w:t>
      </w:r>
      <w:r w:rsidR="0000425B">
        <w:t xml:space="preserve"> </w:t>
      </w:r>
      <w:r w:rsidR="002E3810">
        <w:t xml:space="preserve">determine </w:t>
      </w:r>
      <w:r w:rsidR="0000425B">
        <w:t>the proper use of purchase orders</w:t>
      </w:r>
      <w:r w:rsidR="006E7ADB" w:rsidRPr="00677656">
        <w:t>, (ii) any lack of controls or weaknesses in established controls and (iii) a corrective action plan or compensating controls</w:t>
      </w:r>
      <w:r w:rsidR="00CC55C9">
        <w:t xml:space="preserve"> to address such </w:t>
      </w:r>
      <w:r w:rsidR="006E7ADB" w:rsidRPr="00677656">
        <w:t>lack of controls or weaknesses.</w:t>
      </w:r>
      <w:r w:rsidR="00091DA2">
        <w:t xml:space="preserve">  </w:t>
      </w:r>
      <w:r w:rsidR="00DA403E">
        <w:t xml:space="preserve">If </w:t>
      </w:r>
      <w:r w:rsidR="00091DA2">
        <w:t xml:space="preserve">the </w:t>
      </w:r>
      <w:r>
        <w:t>a</w:t>
      </w:r>
      <w:r w:rsidR="00091DA2">
        <w:t xml:space="preserve">gency chooses to do so, audit programs to evaluate internal controls over </w:t>
      </w:r>
      <w:hyperlink r:id="rId8" w:history="1">
        <w:r w:rsidR="00DA403E">
          <w:rPr>
            <w:rStyle w:val="Hyperlink"/>
          </w:rPr>
          <w:t>purchasing</w:t>
        </w:r>
      </w:hyperlink>
      <w:r w:rsidR="00091DA2">
        <w:t xml:space="preserve"> and </w:t>
      </w:r>
      <w:hyperlink r:id="rId9" w:history="1">
        <w:r w:rsidR="00DA403E">
          <w:rPr>
            <w:rStyle w:val="Hyperlink"/>
          </w:rPr>
          <w:t>receiving</w:t>
        </w:r>
      </w:hyperlink>
      <w:r w:rsidR="00091DA2">
        <w:t xml:space="preserve"> are available in</w:t>
      </w:r>
      <w:r>
        <w:t xml:space="preserve"> </w:t>
      </w:r>
      <w:hyperlink r:id="rId10" w:history="1">
        <w:r w:rsidR="00CC55C9">
          <w:rPr>
            <w:rStyle w:val="Hyperlink"/>
          </w:rPr>
          <w:t>GFO Section XII.4.D - Certification of Internal Controls over the Payment Process</w:t>
        </w:r>
      </w:hyperlink>
      <w:r w:rsidR="00091DA2">
        <w:t xml:space="preserve">. </w:t>
      </w:r>
      <w:r w:rsidR="00091DA2" w:rsidRPr="00677656">
        <w:t xml:space="preserve"> </w:t>
      </w:r>
      <w:r w:rsidR="00C6130F" w:rsidRPr="00C6130F">
        <w:rPr>
          <w:rFonts w:eastAsia="Times New Roman" w:cs="Calibri"/>
        </w:rPr>
        <w:t xml:space="preserve">The agency must retain and, </w:t>
      </w:r>
      <w:r w:rsidR="00C6130F" w:rsidRPr="008042A8">
        <w:rPr>
          <w:rFonts w:eastAsia="Times New Roman" w:cs="Calibri"/>
        </w:rPr>
        <w:t>upon request,</w:t>
      </w:r>
      <w:r w:rsidR="00C6130F" w:rsidRPr="00C6130F">
        <w:rPr>
          <w:rFonts w:eastAsia="Times New Roman" w:cs="Calibri"/>
        </w:rPr>
        <w:t xml:space="preserve"> make documentation available</w:t>
      </w:r>
      <w:r w:rsidR="00526C46">
        <w:rPr>
          <w:rFonts w:eastAsia="Times New Roman" w:cs="Calibri"/>
        </w:rPr>
        <w:t xml:space="preserve"> for </w:t>
      </w:r>
      <w:r w:rsidR="0056019F">
        <w:rPr>
          <w:rFonts w:eastAsia="Times New Roman" w:cs="Calibri"/>
        </w:rPr>
        <w:t>review by OSC</w:t>
      </w:r>
      <w:r w:rsidR="00C6130F" w:rsidRPr="008042A8">
        <w:rPr>
          <w:rFonts w:eastAsia="Times New Roman" w:cs="Calibri"/>
        </w:rPr>
        <w:t>.</w:t>
      </w:r>
    </w:p>
    <w:p w14:paraId="6CE7FECC" w14:textId="3CBB1192" w:rsidR="00C9211C" w:rsidRDefault="00C9211C" w:rsidP="002C5828">
      <w:pPr>
        <w:spacing w:before="240" w:line="240" w:lineRule="auto"/>
        <w:rPr>
          <w:rFonts w:asciiTheme="minorHAnsi" w:hAnsiTheme="minorHAnsi" w:cstheme="minorHAnsi"/>
          <w:color w:val="000000"/>
        </w:rPr>
      </w:pPr>
      <w:r w:rsidRPr="00EE68E6">
        <w:t xml:space="preserve">Prior to completing the audit program, </w:t>
      </w:r>
      <w:r w:rsidR="002E3810">
        <w:t>the agency</w:t>
      </w:r>
      <w:r w:rsidR="002E3810" w:rsidRPr="00EE68E6">
        <w:rPr>
          <w:rFonts w:asciiTheme="minorHAnsi" w:hAnsiTheme="minorHAnsi" w:cstheme="minorHAnsi"/>
          <w:color w:val="000000"/>
        </w:rPr>
        <w:t xml:space="preserve"> </w:t>
      </w:r>
      <w:r w:rsidRPr="00EE68E6">
        <w:rPr>
          <w:rFonts w:asciiTheme="minorHAnsi" w:hAnsiTheme="minorHAnsi" w:cstheme="minorHAnsi"/>
          <w:color w:val="000000"/>
        </w:rPr>
        <w:t xml:space="preserve">should access SFS Analytics to obtain payment data </w:t>
      </w:r>
      <w:r w:rsidR="000A3CFE">
        <w:rPr>
          <w:rFonts w:asciiTheme="minorHAnsi" w:hAnsiTheme="minorHAnsi" w:cstheme="minorHAnsi"/>
          <w:color w:val="000000"/>
        </w:rPr>
        <w:t>and</w:t>
      </w:r>
      <w:r w:rsidRPr="00EE68E6">
        <w:rPr>
          <w:rFonts w:asciiTheme="minorHAnsi" w:hAnsiTheme="minorHAnsi" w:cstheme="minorHAnsi"/>
          <w:color w:val="000000"/>
        </w:rPr>
        <w:t xml:space="preserve"> select a sample of transactions to review and test</w:t>
      </w:r>
      <w:r w:rsidR="00311A74">
        <w:rPr>
          <w:rFonts w:asciiTheme="minorHAnsi" w:hAnsiTheme="minorHAnsi" w:cstheme="minorHAnsi"/>
          <w:color w:val="000000"/>
        </w:rPr>
        <w:t>.</w:t>
      </w:r>
      <w:r w:rsidRPr="00EE68E6">
        <w:rPr>
          <w:rFonts w:asciiTheme="minorHAnsi" w:hAnsiTheme="minorHAnsi" w:cstheme="minorHAnsi"/>
          <w:color w:val="000000"/>
        </w:rPr>
        <w:t xml:space="preserve">  </w:t>
      </w:r>
      <w:r w:rsidR="009208FC">
        <w:rPr>
          <w:rFonts w:cs="Helv"/>
          <w:color w:val="000000"/>
        </w:rPr>
        <w:t xml:space="preserve">It is recommended that </w:t>
      </w:r>
      <w:r w:rsidR="002E3810">
        <w:rPr>
          <w:rFonts w:cs="Helv"/>
          <w:color w:val="000000"/>
        </w:rPr>
        <w:t xml:space="preserve">the agency </w:t>
      </w:r>
      <w:r w:rsidR="009208FC">
        <w:rPr>
          <w:rFonts w:cs="Helv"/>
          <w:color w:val="000000"/>
        </w:rPr>
        <w:t xml:space="preserve">use the various SFS Analytics reports, along with information from </w:t>
      </w:r>
      <w:r w:rsidR="002E3810">
        <w:rPr>
          <w:rFonts w:cs="Helv"/>
          <w:color w:val="000000"/>
        </w:rPr>
        <w:t xml:space="preserve">its </w:t>
      </w:r>
      <w:r w:rsidR="009208FC">
        <w:rPr>
          <w:rFonts w:cs="Helv"/>
          <w:color w:val="000000"/>
        </w:rPr>
        <w:t>own FMS</w:t>
      </w:r>
      <w:r w:rsidR="00DB56E1">
        <w:rPr>
          <w:rFonts w:cs="Helv"/>
          <w:color w:val="000000"/>
        </w:rPr>
        <w:t xml:space="preserve"> when applicable,</w:t>
      </w:r>
      <w:r w:rsidR="009208FC">
        <w:rPr>
          <w:rFonts w:cs="Helv"/>
          <w:color w:val="000000"/>
        </w:rPr>
        <w:t xml:space="preserve"> to assist with completing this audit program.</w:t>
      </w:r>
      <w:r w:rsidR="008043F6">
        <w:rPr>
          <w:rFonts w:cs="Helv"/>
          <w:color w:val="000000"/>
        </w:rPr>
        <w:t xml:space="preserve">  Please refer to </w:t>
      </w:r>
      <w:r w:rsidR="008043F6" w:rsidRPr="00B42B33">
        <w:rPr>
          <w:rFonts w:cs="Helv"/>
          <w:color w:val="000000"/>
        </w:rPr>
        <w:t xml:space="preserve">the </w:t>
      </w:r>
      <w:hyperlink r:id="rId11" w:history="1">
        <w:r w:rsidR="008043F6" w:rsidRPr="00C96BD4">
          <w:rPr>
            <w:rStyle w:val="Hyperlink"/>
            <w:rFonts w:cs="Helv"/>
          </w:rPr>
          <w:t>Frequently Asked Questions</w:t>
        </w:r>
      </w:hyperlink>
      <w:r w:rsidR="008043F6" w:rsidRPr="00B42B33">
        <w:rPr>
          <w:rFonts w:cs="Helv"/>
          <w:color w:val="000000"/>
        </w:rPr>
        <w:t xml:space="preserve"> in</w:t>
      </w:r>
      <w:r w:rsidR="008043F6">
        <w:rPr>
          <w:rFonts w:cs="Helv"/>
          <w:color w:val="000000"/>
        </w:rPr>
        <w:t xml:space="preserve"> </w:t>
      </w:r>
      <w:hyperlink r:id="rId12" w:history="1">
        <w:r w:rsidR="00CC55C9">
          <w:rPr>
            <w:rStyle w:val="Hyperlink"/>
          </w:rPr>
          <w:t>GFO Section XII.4.D - Certification of Internal Controls over the Payment Process</w:t>
        </w:r>
      </w:hyperlink>
      <w:r w:rsidR="008043F6">
        <w:t xml:space="preserve"> for </w:t>
      </w:r>
      <w:r w:rsidR="009660B3">
        <w:t>additional information</w:t>
      </w:r>
      <w:r w:rsidR="008043F6">
        <w:t xml:space="preserve"> about</w:t>
      </w:r>
      <w:r w:rsidR="009660B3">
        <w:t xml:space="preserve"> the</w:t>
      </w:r>
      <w:r w:rsidR="008043F6">
        <w:t xml:space="preserve"> SFS Analytics reports to use.</w:t>
      </w:r>
      <w:r w:rsidR="009208FC">
        <w:rPr>
          <w:rFonts w:cs="Helv"/>
          <w:color w:val="000000"/>
        </w:rPr>
        <w:t xml:space="preserve">  </w:t>
      </w:r>
      <w:proofErr w:type="spellStart"/>
      <w:r w:rsidR="00DB56E1" w:rsidRPr="00BA5D94">
        <w:rPr>
          <w:rFonts w:cs="Helv"/>
          <w:b/>
          <w:bCs/>
          <w:color w:val="000000"/>
        </w:rPr>
        <w:t>Bulkload</w:t>
      </w:r>
      <w:proofErr w:type="spellEnd"/>
      <w:r w:rsidR="00DB56E1" w:rsidRPr="00BA5D94">
        <w:rPr>
          <w:rFonts w:cs="Helv"/>
          <w:b/>
          <w:bCs/>
          <w:color w:val="000000"/>
        </w:rPr>
        <w:t xml:space="preserve"> agencies</w:t>
      </w:r>
      <w:r w:rsidR="00DB56E1" w:rsidRPr="007504A7">
        <w:rPr>
          <w:rFonts w:cs="Helv"/>
          <w:color w:val="000000"/>
        </w:rPr>
        <w:t xml:space="preserve"> can contact SFS (</w:t>
      </w:r>
      <w:hyperlink r:id="rId13" w:history="1">
        <w:r w:rsidR="00DB56E1" w:rsidRPr="00546FF8">
          <w:rPr>
            <w:rStyle w:val="Hyperlink"/>
            <w:rFonts w:cs="Helv"/>
          </w:rPr>
          <w:t>helpdesk@s</w:t>
        </w:r>
        <w:r w:rsidR="00DB56E1" w:rsidRPr="00546FF8">
          <w:rPr>
            <w:rStyle w:val="Hyperlink"/>
            <w:rFonts w:cs="Helv"/>
          </w:rPr>
          <w:t>f</w:t>
        </w:r>
        <w:r w:rsidR="00DB56E1" w:rsidRPr="00546FF8">
          <w:rPr>
            <w:rStyle w:val="Hyperlink"/>
            <w:rFonts w:cs="Helv"/>
          </w:rPr>
          <w:t>s.ny.gov</w:t>
        </w:r>
      </w:hyperlink>
      <w:r w:rsidR="00DB56E1" w:rsidRPr="007504A7">
        <w:rPr>
          <w:rFonts w:cs="Helv"/>
          <w:color w:val="000000"/>
        </w:rPr>
        <w:t>) to request access to SFS Analytics</w:t>
      </w:r>
      <w:r w:rsidR="00DB56E1">
        <w:rPr>
          <w:rFonts w:cs="Helv"/>
          <w:color w:val="000000"/>
        </w:rPr>
        <w:t xml:space="preserve">. </w:t>
      </w:r>
      <w:r w:rsidR="002E3810">
        <w:rPr>
          <w:rFonts w:asciiTheme="minorHAnsi" w:hAnsiTheme="minorHAnsi" w:cstheme="minorHAnsi"/>
          <w:color w:val="000000"/>
        </w:rPr>
        <w:t>The agency</w:t>
      </w:r>
      <w:r w:rsidR="002E3810" w:rsidRPr="00EE68E6">
        <w:rPr>
          <w:rFonts w:asciiTheme="minorHAnsi" w:hAnsiTheme="minorHAnsi" w:cstheme="minorHAnsi"/>
          <w:color w:val="000000"/>
        </w:rPr>
        <w:t xml:space="preserve"> </w:t>
      </w:r>
      <w:r w:rsidRPr="00EE68E6">
        <w:rPr>
          <w:rFonts w:asciiTheme="minorHAnsi" w:hAnsiTheme="minorHAnsi" w:cstheme="minorHAnsi"/>
          <w:color w:val="000000"/>
        </w:rPr>
        <w:t>should</w:t>
      </w:r>
      <w:r w:rsidR="000A3CFE">
        <w:rPr>
          <w:rFonts w:asciiTheme="minorHAnsi" w:hAnsiTheme="minorHAnsi" w:cstheme="minorHAnsi"/>
          <w:color w:val="000000"/>
        </w:rPr>
        <w:t xml:space="preserve"> </w:t>
      </w:r>
      <w:r w:rsidR="002E3810">
        <w:rPr>
          <w:rFonts w:asciiTheme="minorHAnsi" w:hAnsiTheme="minorHAnsi" w:cstheme="minorHAnsi"/>
          <w:color w:val="000000"/>
        </w:rPr>
        <w:t xml:space="preserve">select a </w:t>
      </w:r>
      <w:r w:rsidR="000A3CFE">
        <w:rPr>
          <w:rFonts w:asciiTheme="minorHAnsi" w:hAnsiTheme="minorHAnsi" w:cstheme="minorHAnsi"/>
          <w:color w:val="000000"/>
        </w:rPr>
        <w:t xml:space="preserve">sample </w:t>
      </w:r>
      <w:r w:rsidR="002E3810">
        <w:rPr>
          <w:rFonts w:asciiTheme="minorHAnsi" w:hAnsiTheme="minorHAnsi" w:cstheme="minorHAnsi"/>
          <w:color w:val="000000"/>
        </w:rPr>
        <w:t xml:space="preserve">that </w:t>
      </w:r>
      <w:r w:rsidR="000A3CFE">
        <w:rPr>
          <w:rFonts w:asciiTheme="minorHAnsi" w:hAnsiTheme="minorHAnsi" w:cstheme="minorHAnsi"/>
          <w:color w:val="000000"/>
        </w:rPr>
        <w:t>accurate</w:t>
      </w:r>
      <w:r w:rsidR="002E3810">
        <w:rPr>
          <w:rFonts w:asciiTheme="minorHAnsi" w:hAnsiTheme="minorHAnsi" w:cstheme="minorHAnsi"/>
          <w:color w:val="000000"/>
        </w:rPr>
        <w:t xml:space="preserve">ly represents </w:t>
      </w:r>
      <w:r w:rsidR="000A3CFE">
        <w:rPr>
          <w:rFonts w:asciiTheme="minorHAnsi" w:hAnsiTheme="minorHAnsi" w:cstheme="minorHAnsi"/>
          <w:color w:val="000000"/>
        </w:rPr>
        <w:t>the population, and maintain</w:t>
      </w:r>
      <w:r w:rsidRPr="00EE68E6">
        <w:rPr>
          <w:rFonts w:asciiTheme="minorHAnsi" w:hAnsiTheme="minorHAnsi" w:cstheme="minorHAnsi"/>
          <w:color w:val="000000"/>
        </w:rPr>
        <w:t xml:space="preserve"> </w:t>
      </w:r>
      <w:r w:rsidR="000A3CFE">
        <w:rPr>
          <w:rFonts w:asciiTheme="minorHAnsi" w:hAnsiTheme="minorHAnsi" w:cstheme="minorHAnsi"/>
          <w:color w:val="000000"/>
        </w:rPr>
        <w:t>documentation indicating</w:t>
      </w:r>
      <w:r w:rsidRPr="00EE68E6">
        <w:rPr>
          <w:rFonts w:asciiTheme="minorHAnsi" w:hAnsiTheme="minorHAnsi" w:cstheme="minorHAnsi"/>
          <w:color w:val="000000"/>
        </w:rPr>
        <w:t xml:space="preserve"> how the sample was selected</w:t>
      </w:r>
      <w:r w:rsidR="00091DA2">
        <w:rPr>
          <w:rFonts w:asciiTheme="minorHAnsi" w:hAnsiTheme="minorHAnsi" w:cstheme="minorHAnsi"/>
          <w:color w:val="000000"/>
        </w:rPr>
        <w:t>.</w:t>
      </w:r>
    </w:p>
    <w:p w14:paraId="27FDFCC3" w14:textId="77777777" w:rsidR="00091DA2" w:rsidRPr="008042A8" w:rsidRDefault="00091DA2" w:rsidP="008042A8">
      <w:pPr>
        <w:spacing w:before="240" w:line="240" w:lineRule="auto"/>
        <w:rPr>
          <w:rFonts w:asciiTheme="minorHAnsi" w:hAnsiTheme="minorHAnsi"/>
        </w:rPr>
      </w:pPr>
    </w:p>
    <w:tbl>
      <w:tblPr>
        <w:tblW w:w="1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7920"/>
        <w:gridCol w:w="5670"/>
      </w:tblGrid>
      <w:tr w:rsidR="00415A2F" w:rsidRPr="00677656" w14:paraId="30EE5B48" w14:textId="77777777" w:rsidTr="00EC5E37">
        <w:trPr>
          <w:trHeight w:val="917"/>
        </w:trPr>
        <w:tc>
          <w:tcPr>
            <w:tcW w:w="4585" w:type="dxa"/>
            <w:vAlign w:val="center"/>
          </w:tcPr>
          <w:p w14:paraId="3449300A" w14:textId="77777777" w:rsidR="00415A2F" w:rsidRPr="00677656" w:rsidRDefault="00062CDC" w:rsidP="00677656">
            <w:pPr>
              <w:spacing w:after="0" w:line="240" w:lineRule="auto"/>
              <w:jc w:val="center"/>
              <w:rPr>
                <w:b/>
              </w:rPr>
            </w:pPr>
            <w:r w:rsidRPr="00677656">
              <w:rPr>
                <w:b/>
              </w:rPr>
              <w:t xml:space="preserve">Control Objective and </w:t>
            </w:r>
            <w:r w:rsidR="00285863" w:rsidRPr="00677656">
              <w:rPr>
                <w:b/>
              </w:rPr>
              <w:t>Activities</w:t>
            </w:r>
          </w:p>
        </w:tc>
        <w:tc>
          <w:tcPr>
            <w:tcW w:w="7920" w:type="dxa"/>
            <w:vAlign w:val="center"/>
          </w:tcPr>
          <w:p w14:paraId="76C4C473" w14:textId="7C5D3435" w:rsidR="00415A2F" w:rsidRPr="00677656" w:rsidRDefault="00A5700A" w:rsidP="00677656">
            <w:pPr>
              <w:spacing w:after="0" w:line="240" w:lineRule="auto"/>
              <w:jc w:val="center"/>
            </w:pPr>
            <w:r>
              <w:rPr>
                <w:b/>
              </w:rPr>
              <w:t>Testing</w:t>
            </w:r>
          </w:p>
        </w:tc>
        <w:tc>
          <w:tcPr>
            <w:tcW w:w="5670" w:type="dxa"/>
            <w:vAlign w:val="center"/>
          </w:tcPr>
          <w:p w14:paraId="75B1614A" w14:textId="77777777" w:rsidR="00415A2F" w:rsidRPr="00677656" w:rsidRDefault="00415A2F" w:rsidP="00677656">
            <w:pPr>
              <w:spacing w:after="0" w:line="240" w:lineRule="auto"/>
              <w:jc w:val="center"/>
            </w:pPr>
            <w:r w:rsidRPr="00677656">
              <w:rPr>
                <w:b/>
              </w:rPr>
              <w:t>Results of Testing; Corrective Action Plan or Compensating Controls for Weaknesses Identified</w:t>
            </w:r>
          </w:p>
        </w:tc>
      </w:tr>
      <w:tr w:rsidR="00887DBC" w:rsidRPr="00677656" w14:paraId="540EAF3C" w14:textId="77777777" w:rsidTr="00EC5E37">
        <w:trPr>
          <w:trHeight w:val="1277"/>
        </w:trPr>
        <w:tc>
          <w:tcPr>
            <w:tcW w:w="4585" w:type="dxa"/>
          </w:tcPr>
          <w:p w14:paraId="30290A3D" w14:textId="737FB911" w:rsidR="00887DBC" w:rsidRPr="008124C1" w:rsidRDefault="00887DBC" w:rsidP="00887DBC">
            <w:pPr>
              <w:spacing w:after="0" w:line="240" w:lineRule="auto"/>
              <w:rPr>
                <w:b/>
              </w:rPr>
            </w:pPr>
            <w:bookmarkStart w:id="0" w:name="_Hlk70423167"/>
            <w:bookmarkStart w:id="1" w:name="_Hlk70423768"/>
            <w:r w:rsidRPr="008124C1">
              <w:rPr>
                <w:b/>
              </w:rPr>
              <w:t xml:space="preserve">Agency </w:t>
            </w:r>
            <w:r w:rsidR="00A62B8B">
              <w:rPr>
                <w:b/>
              </w:rPr>
              <w:t>determined</w:t>
            </w:r>
            <w:r w:rsidR="00A62B8B" w:rsidRPr="008124C1">
              <w:rPr>
                <w:b/>
              </w:rPr>
              <w:t xml:space="preserve"> </w:t>
            </w:r>
            <w:r w:rsidRPr="008124C1">
              <w:rPr>
                <w:b/>
              </w:rPr>
              <w:t xml:space="preserve">the proper use of </w:t>
            </w:r>
            <w:r w:rsidR="0052663C">
              <w:rPr>
                <w:b/>
              </w:rPr>
              <w:t>p</w:t>
            </w:r>
            <w:r w:rsidRPr="008124C1">
              <w:rPr>
                <w:b/>
              </w:rPr>
              <w:t xml:space="preserve">urchase </w:t>
            </w:r>
            <w:r w:rsidR="0052663C">
              <w:rPr>
                <w:b/>
              </w:rPr>
              <w:t>o</w:t>
            </w:r>
            <w:r w:rsidRPr="008124C1">
              <w:rPr>
                <w:b/>
              </w:rPr>
              <w:t xml:space="preserve">rders and the agency </w:t>
            </w:r>
            <w:r w:rsidR="00A62B8B">
              <w:rPr>
                <w:b/>
              </w:rPr>
              <w:t>had</w:t>
            </w:r>
            <w:r w:rsidR="00A62B8B" w:rsidRPr="008124C1">
              <w:rPr>
                <w:b/>
              </w:rPr>
              <w:t xml:space="preserve"> </w:t>
            </w:r>
            <w:r w:rsidRPr="008124C1">
              <w:rPr>
                <w:b/>
              </w:rPr>
              <w:t>a process that includes verifying</w:t>
            </w:r>
            <w:bookmarkEnd w:id="0"/>
            <w:r w:rsidRPr="008124C1">
              <w:rPr>
                <w:b/>
              </w:rPr>
              <w:t xml:space="preserve"> the following:</w:t>
            </w:r>
          </w:p>
          <w:p w14:paraId="317A9E0D" w14:textId="77777777" w:rsidR="00887DBC" w:rsidRPr="008124C1" w:rsidRDefault="00887DBC" w:rsidP="00887DBC">
            <w:pPr>
              <w:spacing w:after="0" w:line="240" w:lineRule="auto"/>
              <w:rPr>
                <w:b/>
              </w:rPr>
            </w:pPr>
          </w:p>
          <w:p w14:paraId="587623C2" w14:textId="7AA937B8" w:rsidR="00573298" w:rsidRDefault="00573298" w:rsidP="00573298">
            <w:pPr>
              <w:spacing w:after="0" w:line="240" w:lineRule="auto"/>
            </w:pPr>
            <w:bookmarkStart w:id="2" w:name="_Hlk85550353"/>
            <w:r>
              <w:t xml:space="preserve">The agency made </w:t>
            </w:r>
            <w:r w:rsidRPr="008124C1">
              <w:t>purchase</w:t>
            </w:r>
            <w:r>
              <w:t>s</w:t>
            </w:r>
            <w:r w:rsidRPr="008124C1">
              <w:t xml:space="preserve"> in accordance with NYS procurement laws, rules, regulations and policy including but not limited to</w:t>
            </w:r>
            <w:r>
              <w:t xml:space="preserve"> </w:t>
            </w:r>
            <w:hyperlink r:id="rId14" w:history="1">
              <w:r w:rsidRPr="003611A5">
                <w:rPr>
                  <w:rStyle w:val="Hyperlink"/>
                  <w:bCs/>
                </w:rPr>
                <w:t>NYS Procurement Guidelines</w:t>
              </w:r>
            </w:hyperlink>
            <w:r w:rsidRPr="00692478">
              <w:t>.</w:t>
            </w:r>
          </w:p>
          <w:p w14:paraId="48CB89DA" w14:textId="77777777" w:rsidR="00573298" w:rsidRPr="003611A5" w:rsidRDefault="00573298" w:rsidP="00573298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</w:p>
          <w:p w14:paraId="75E1792F" w14:textId="77777777" w:rsidR="002E3810" w:rsidRDefault="002E3810" w:rsidP="001E20DF">
            <w:pPr>
              <w:spacing w:after="0"/>
            </w:pPr>
          </w:p>
          <w:p w14:paraId="5DB7CA7A" w14:textId="77777777" w:rsidR="002E3810" w:rsidRDefault="002E3810" w:rsidP="001E20DF">
            <w:pPr>
              <w:spacing w:after="0"/>
            </w:pPr>
          </w:p>
          <w:p w14:paraId="1582C5AF" w14:textId="19C2B573" w:rsidR="00113C90" w:rsidRPr="003D2FC8" w:rsidRDefault="00887DBC" w:rsidP="001E20DF">
            <w:pPr>
              <w:spacing w:after="0"/>
              <w:rPr>
                <w:rStyle w:val="Hyperlink"/>
                <w:color w:val="auto"/>
                <w:u w:val="none"/>
              </w:rPr>
            </w:pPr>
            <w:r w:rsidRPr="008124C1">
              <w:lastRenderedPageBreak/>
              <w:t>The</w:t>
            </w:r>
            <w:r>
              <w:t xml:space="preserve"> agency made</w:t>
            </w:r>
            <w:r w:rsidRPr="008124C1">
              <w:t xml:space="preserve"> purchase</w:t>
            </w:r>
            <w:r>
              <w:t>s</w:t>
            </w:r>
            <w:r w:rsidRPr="008124C1">
              <w:t xml:space="preserve"> </w:t>
            </w:r>
            <w:r>
              <w:t>as required by</w:t>
            </w:r>
            <w:r w:rsidRPr="008124C1">
              <w:t xml:space="preserve"> </w:t>
            </w:r>
            <w:r w:rsidRPr="008E7866">
              <w:t>GFO</w:t>
            </w:r>
            <w:r w:rsidR="00CC0DC8">
              <w:t xml:space="preserve"> </w:t>
            </w:r>
            <w:r w:rsidR="00142F7F" w:rsidRPr="008042A8">
              <w:t xml:space="preserve">policy </w:t>
            </w:r>
            <w:r w:rsidR="003611A5" w:rsidRPr="008042A8">
              <w:t>as follows:</w:t>
            </w:r>
          </w:p>
          <w:p w14:paraId="66263392" w14:textId="71D08254" w:rsidR="00CC0DC8" w:rsidRDefault="00CC0DC8" w:rsidP="00C75255">
            <w:pPr>
              <w:pStyle w:val="ListParagraph"/>
              <w:numPr>
                <w:ilvl w:val="0"/>
                <w:numId w:val="100"/>
              </w:numPr>
              <w:spacing w:after="0" w:line="240" w:lineRule="auto"/>
            </w:pPr>
            <w:r>
              <w:t xml:space="preserve">The agency adhered </w:t>
            </w:r>
            <w:r w:rsidR="007B0B9D">
              <w:t xml:space="preserve">to </w:t>
            </w:r>
            <w:hyperlink r:id="rId15" w:history="1">
              <w:r w:rsidR="00CC55C9">
                <w:rPr>
                  <w:rStyle w:val="Hyperlink"/>
                </w:rPr>
                <w:t>GFO Section XI-A.3 - Purchase Orders</w:t>
              </w:r>
            </w:hyperlink>
            <w:r w:rsidRPr="00CC0DC8">
              <w:t xml:space="preserve"> </w:t>
            </w:r>
            <w:r>
              <w:t xml:space="preserve">for </w:t>
            </w:r>
            <w:r w:rsidR="00142F7F">
              <w:t>the applicable</w:t>
            </w:r>
            <w:r>
              <w:t xml:space="preserve"> purchasing </w:t>
            </w:r>
            <w:r w:rsidR="00142F7F">
              <w:t xml:space="preserve">and vendor credit </w:t>
            </w:r>
            <w:r w:rsidR="003F2098" w:rsidRPr="00EC5E37">
              <w:t>requirements</w:t>
            </w:r>
            <w:r w:rsidR="00142F7F" w:rsidRPr="00EC5E37">
              <w:t>.</w:t>
            </w:r>
          </w:p>
          <w:p w14:paraId="1EFF4971" w14:textId="342B2962" w:rsidR="00887DBC" w:rsidRPr="008124C1" w:rsidRDefault="00887DBC" w:rsidP="00573298">
            <w:pPr>
              <w:pStyle w:val="ListParagraph"/>
              <w:numPr>
                <w:ilvl w:val="0"/>
                <w:numId w:val="100"/>
              </w:numPr>
              <w:spacing w:after="0" w:line="240" w:lineRule="auto"/>
            </w:pPr>
            <w:r w:rsidRPr="008124C1">
              <w:t xml:space="preserve">The </w:t>
            </w:r>
            <w:r>
              <w:t>purchase order</w:t>
            </w:r>
            <w:r w:rsidR="00BC21D7">
              <w:t xml:space="preserve"> lines</w:t>
            </w:r>
            <w:r w:rsidRPr="00BC048A">
              <w:t xml:space="preserve"> describe</w:t>
            </w:r>
            <w:r w:rsidR="002E3810">
              <w:t>d</w:t>
            </w:r>
            <w:r w:rsidRPr="00BC048A">
              <w:t xml:space="preserve"> the specific good </w:t>
            </w:r>
            <w:r>
              <w:t>and/</w:t>
            </w:r>
            <w:r w:rsidRPr="00BC048A">
              <w:t>or service ordered as well as the related price(s)</w:t>
            </w:r>
            <w:r>
              <w:t>.</w:t>
            </w:r>
          </w:p>
          <w:bookmarkEnd w:id="2"/>
          <w:p w14:paraId="42B1243B" w14:textId="65921B35" w:rsidR="00887DBC" w:rsidRPr="008124C1" w:rsidRDefault="00887DBC" w:rsidP="00573298">
            <w:pPr>
              <w:pStyle w:val="ListParagraph"/>
              <w:numPr>
                <w:ilvl w:val="0"/>
                <w:numId w:val="100"/>
              </w:numPr>
              <w:spacing w:after="0" w:line="240" w:lineRule="auto"/>
            </w:pPr>
            <w:r w:rsidRPr="008124C1">
              <w:t xml:space="preserve">The </w:t>
            </w:r>
            <w:r>
              <w:t xml:space="preserve">agency </w:t>
            </w:r>
            <w:r w:rsidRPr="008124C1">
              <w:t>properly configured</w:t>
            </w:r>
            <w:r>
              <w:t xml:space="preserve"> </w:t>
            </w:r>
            <w:r w:rsidR="00113C90">
              <w:t>(e</w:t>
            </w:r>
            <w:r w:rsidR="009A41BE">
              <w:t>.</w:t>
            </w:r>
            <w:r w:rsidR="00113C90">
              <w:t>g.</w:t>
            </w:r>
            <w:r w:rsidR="009A41BE">
              <w:t>,</w:t>
            </w:r>
            <w:r w:rsidR="00113C90">
              <w:t xml:space="preserve"> </w:t>
            </w:r>
            <w:r w:rsidR="00640C4E">
              <w:t xml:space="preserve">used </w:t>
            </w:r>
            <w:r w:rsidR="00113C90">
              <w:t xml:space="preserve">correct unit of measure, etc.) </w:t>
            </w:r>
            <w:r>
              <w:t>the purchase order</w:t>
            </w:r>
            <w:r w:rsidRPr="008124C1">
              <w:t xml:space="preserve"> for receiving</w:t>
            </w:r>
            <w:r>
              <w:t>, when required.</w:t>
            </w:r>
          </w:p>
          <w:p w14:paraId="20C7BD68" w14:textId="05EBBFE2" w:rsidR="00887DBC" w:rsidRDefault="00887DBC">
            <w:pPr>
              <w:pStyle w:val="ListParagraph"/>
              <w:numPr>
                <w:ilvl w:val="0"/>
                <w:numId w:val="100"/>
              </w:numPr>
              <w:spacing w:after="0" w:line="240" w:lineRule="auto"/>
            </w:pPr>
            <w:r w:rsidRPr="008124C1">
              <w:t xml:space="preserve">The </w:t>
            </w:r>
            <w:r>
              <w:t>purchase order</w:t>
            </w:r>
            <w:r w:rsidRPr="008124C1">
              <w:t xml:space="preserve"> reference</w:t>
            </w:r>
            <w:r w:rsidR="002E3810">
              <w:t>d</w:t>
            </w:r>
            <w:r w:rsidRPr="008124C1">
              <w:t xml:space="preserve"> the appropriate payment and discount</w:t>
            </w:r>
            <w:r>
              <w:t xml:space="preserve"> terms </w:t>
            </w:r>
            <w:r w:rsidRPr="008124C1">
              <w:t>from the vendor</w:t>
            </w:r>
            <w:r>
              <w:t>, when applicable.</w:t>
            </w:r>
            <w:r w:rsidRPr="008124C1">
              <w:t xml:space="preserve"> </w:t>
            </w:r>
          </w:p>
          <w:p w14:paraId="20A04FC5" w14:textId="76381312" w:rsidR="00573298" w:rsidRDefault="00573298" w:rsidP="00C75255">
            <w:pPr>
              <w:spacing w:after="0" w:line="240" w:lineRule="auto"/>
            </w:pPr>
          </w:p>
          <w:p w14:paraId="60408163" w14:textId="56648BFD" w:rsidR="00D72BFF" w:rsidRPr="008124C1" w:rsidRDefault="00D72BFF" w:rsidP="00C75255">
            <w:pPr>
              <w:spacing w:after="0" w:line="240" w:lineRule="auto"/>
            </w:pPr>
            <w:r w:rsidRPr="00D72BFF">
              <w:t>The agency issued/authorized the purchase order according to agency requirements.</w:t>
            </w:r>
          </w:p>
          <w:p w14:paraId="7CA5719F" w14:textId="77777777" w:rsidR="006864D7" w:rsidRPr="008124C1" w:rsidRDefault="006864D7" w:rsidP="00050AEC">
            <w:pPr>
              <w:pStyle w:val="ListParagraph"/>
              <w:spacing w:after="0" w:line="240" w:lineRule="auto"/>
            </w:pPr>
          </w:p>
          <w:bookmarkEnd w:id="1"/>
          <w:p w14:paraId="5675BCB4" w14:textId="77777777" w:rsidR="00887DBC" w:rsidRPr="008124C1" w:rsidRDefault="00887DBC" w:rsidP="000648ED">
            <w:pPr>
              <w:spacing w:after="0" w:line="240" w:lineRule="auto"/>
              <w:rPr>
                <w:b/>
              </w:rPr>
            </w:pPr>
          </w:p>
        </w:tc>
        <w:tc>
          <w:tcPr>
            <w:tcW w:w="7920" w:type="dxa"/>
          </w:tcPr>
          <w:p w14:paraId="11ED2462" w14:textId="6A32D50B" w:rsidR="00887DBC" w:rsidRPr="000A7154" w:rsidRDefault="00887DBC" w:rsidP="00DE7A33">
            <w:pPr>
              <w:pStyle w:val="ListParagraph"/>
              <w:numPr>
                <w:ilvl w:val="6"/>
                <w:numId w:val="58"/>
              </w:numPr>
              <w:spacing w:after="0" w:line="240" w:lineRule="auto"/>
            </w:pPr>
            <w:r w:rsidRPr="009208FC">
              <w:rPr>
                <w:bCs/>
              </w:rPr>
              <w:lastRenderedPageBreak/>
              <w:t xml:space="preserve">Review the agency’s written policies and procedures related to the proper use of </w:t>
            </w:r>
            <w:r w:rsidR="00A43306" w:rsidRPr="009208FC">
              <w:rPr>
                <w:bCs/>
              </w:rPr>
              <w:t xml:space="preserve">purchase orders </w:t>
            </w:r>
            <w:r w:rsidRPr="009208FC">
              <w:rPr>
                <w:bCs/>
              </w:rPr>
              <w:t xml:space="preserve">to determine if </w:t>
            </w:r>
            <w:r w:rsidR="002E3810">
              <w:rPr>
                <w:bCs/>
              </w:rPr>
              <w:t>they</w:t>
            </w:r>
            <w:r w:rsidR="002E3810" w:rsidRPr="009208FC">
              <w:rPr>
                <w:bCs/>
              </w:rPr>
              <w:t xml:space="preserve"> </w:t>
            </w:r>
            <w:r w:rsidRPr="009208FC">
              <w:rPr>
                <w:bCs/>
              </w:rPr>
              <w:t xml:space="preserve">include guidance on </w:t>
            </w:r>
            <w:r w:rsidR="00A43306" w:rsidRPr="009208FC">
              <w:rPr>
                <w:bCs/>
              </w:rPr>
              <w:t>control objectives and activities</w:t>
            </w:r>
            <w:r w:rsidR="000A3CFE">
              <w:rPr>
                <w:bCs/>
              </w:rPr>
              <w:t>,</w:t>
            </w:r>
            <w:r w:rsidR="005630D2">
              <w:rPr>
                <w:bCs/>
              </w:rPr>
              <w:t xml:space="preserve"> </w:t>
            </w:r>
            <w:r w:rsidRPr="009208FC">
              <w:rPr>
                <w:bCs/>
              </w:rPr>
              <w:t>or in the absence of such guidance, determine whether the agency’s activities address these items.</w:t>
            </w:r>
          </w:p>
          <w:p w14:paraId="45CFCDB1" w14:textId="77777777" w:rsidR="009208FC" w:rsidRPr="006C2B90" w:rsidRDefault="009208FC" w:rsidP="009208FC">
            <w:pPr>
              <w:pStyle w:val="ListParagraph"/>
              <w:spacing w:after="0" w:line="240" w:lineRule="auto"/>
              <w:ind w:left="360"/>
            </w:pPr>
          </w:p>
          <w:p w14:paraId="095511AA" w14:textId="46E2FA02" w:rsidR="00020EF0" w:rsidRDefault="009208FC" w:rsidP="00020EF0">
            <w:pPr>
              <w:spacing w:after="0" w:line="240" w:lineRule="auto"/>
              <w:ind w:left="340" w:hanging="360"/>
              <w:rPr>
                <w:bCs/>
              </w:rPr>
            </w:pPr>
            <w:r>
              <w:rPr>
                <w:bCs/>
              </w:rPr>
              <w:t>2</w:t>
            </w:r>
            <w:r w:rsidR="00887DBC" w:rsidRPr="0093281C">
              <w:rPr>
                <w:bCs/>
              </w:rPr>
              <w:t xml:space="preserve">. </w:t>
            </w:r>
            <w:r w:rsidR="00887DBC" w:rsidRPr="008476C4">
              <w:rPr>
                <w:bCs/>
              </w:rPr>
              <w:t xml:space="preserve">   </w:t>
            </w:r>
            <w:r w:rsidR="002168EA">
              <w:rPr>
                <w:bCs/>
              </w:rPr>
              <w:t>P</w:t>
            </w:r>
            <w:r w:rsidR="002168EA" w:rsidRPr="0093281C">
              <w:rPr>
                <w:bCs/>
              </w:rPr>
              <w:t>erform the following testing procedures</w:t>
            </w:r>
            <w:r w:rsidR="002168EA" w:rsidRPr="00DF61B8">
              <w:rPr>
                <w:bCs/>
              </w:rPr>
              <w:t xml:space="preserve"> </w:t>
            </w:r>
            <w:r w:rsidR="002168EA">
              <w:rPr>
                <w:bCs/>
              </w:rPr>
              <w:t>f</w:t>
            </w:r>
            <w:r w:rsidR="00887DBC" w:rsidRPr="00DF61B8">
              <w:rPr>
                <w:bCs/>
              </w:rPr>
              <w:t>or a representative sample of transactions</w:t>
            </w:r>
            <w:r w:rsidR="000A3CFE">
              <w:rPr>
                <w:bCs/>
              </w:rPr>
              <w:t xml:space="preserve"> selected</w:t>
            </w:r>
            <w:r w:rsidR="00DB0323" w:rsidRPr="00DF61B8">
              <w:rPr>
                <w:bCs/>
              </w:rPr>
              <w:t xml:space="preserve"> from the data obtained </w:t>
            </w:r>
            <w:r>
              <w:rPr>
                <w:bCs/>
              </w:rPr>
              <w:t>from SFS Analytics and/or the agency’s FMS</w:t>
            </w:r>
            <w:r w:rsidR="000A3CFE">
              <w:rPr>
                <w:bCs/>
              </w:rPr>
              <w:t>.  F</w:t>
            </w:r>
            <w:r w:rsidR="00526C46" w:rsidRPr="008042A8">
              <w:t xml:space="preserve">or additional information on obtaining the data necessary to select the sample, </w:t>
            </w:r>
            <w:r w:rsidR="00F65AAE">
              <w:t xml:space="preserve">see </w:t>
            </w:r>
            <w:hyperlink r:id="rId16" w:history="1">
              <w:r w:rsidR="00526C46">
                <w:rPr>
                  <w:rStyle w:val="Hyperlink"/>
                </w:rPr>
                <w:t>GFO Section XII.4.D - Certification of Internal Controls over the Payment Process</w:t>
              </w:r>
            </w:hyperlink>
            <w:r w:rsidR="00526C46">
              <w:t xml:space="preserve">: </w:t>
            </w:r>
            <w:r w:rsidR="00526C46" w:rsidRPr="00677656">
              <w:t xml:space="preserve"> </w:t>
            </w:r>
            <w:hyperlink r:id="rId17" w:history="1">
              <w:r w:rsidR="00526C46" w:rsidRPr="00C96BD4">
                <w:rPr>
                  <w:rStyle w:val="Hyperlink"/>
                </w:rPr>
                <w:t>Frequently Asked Questions</w:t>
              </w:r>
            </w:hyperlink>
            <w:r w:rsidR="000A3CFE" w:rsidRPr="00B42B33">
              <w:t>.</w:t>
            </w:r>
            <w:r w:rsidR="000A3CFE">
              <w:rPr>
                <w:bCs/>
              </w:rPr>
              <w:t xml:space="preserve">  </w:t>
            </w:r>
            <w:bookmarkStart w:id="3" w:name="_Hlk70425067"/>
          </w:p>
          <w:p w14:paraId="28E66052" w14:textId="6E4F370E" w:rsidR="00C75255" w:rsidRPr="00020EF0" w:rsidRDefault="002E3810" w:rsidP="00020EF0">
            <w:pPr>
              <w:spacing w:after="0" w:line="240" w:lineRule="auto"/>
              <w:ind w:left="1080" w:hanging="360"/>
              <w:rPr>
                <w:bCs/>
              </w:rPr>
            </w:pPr>
            <w:r>
              <w:rPr>
                <w:bCs/>
              </w:rPr>
              <w:t xml:space="preserve">a.    </w:t>
            </w:r>
            <w:r w:rsidR="00E46FFD" w:rsidRPr="00020EF0">
              <w:rPr>
                <w:bCs/>
              </w:rPr>
              <w:t>D</w:t>
            </w:r>
            <w:r w:rsidR="00C75255" w:rsidRPr="00020EF0">
              <w:rPr>
                <w:bCs/>
              </w:rPr>
              <w:t>etermine whether the agency followed the appropriate</w:t>
            </w:r>
            <w:r w:rsidR="00020EF0">
              <w:rPr>
                <w:bCs/>
              </w:rPr>
              <w:t xml:space="preserve"> </w:t>
            </w:r>
            <w:r w:rsidR="00C75255" w:rsidRPr="00020EF0">
              <w:rPr>
                <w:bCs/>
              </w:rPr>
              <w:t xml:space="preserve">procurement process to obtain the goods and/or services. </w:t>
            </w:r>
          </w:p>
          <w:p w14:paraId="2909F325" w14:textId="017EA07D" w:rsidR="00C75255" w:rsidRPr="00821E8E" w:rsidRDefault="00C75255" w:rsidP="00C75255">
            <w:pPr>
              <w:pStyle w:val="ListParagraph"/>
              <w:numPr>
                <w:ilvl w:val="8"/>
                <w:numId w:val="58"/>
              </w:numPr>
              <w:spacing w:after="0" w:line="240" w:lineRule="auto"/>
              <w:rPr>
                <w:bCs/>
              </w:rPr>
            </w:pPr>
            <w:r w:rsidRPr="00821E8E">
              <w:rPr>
                <w:bCs/>
              </w:rPr>
              <w:lastRenderedPageBreak/>
              <w:t xml:space="preserve">Review the procurement record to determine if the agency followed the </w:t>
            </w:r>
            <w:r w:rsidR="00DC317C">
              <w:rPr>
                <w:bCs/>
              </w:rPr>
              <w:t>priority of purchasing requirements of</w:t>
            </w:r>
            <w:r w:rsidRPr="00821E8E">
              <w:rPr>
                <w:bCs/>
              </w:rPr>
              <w:t xml:space="preserve"> State Finance Law </w:t>
            </w:r>
            <w:r w:rsidR="005D7267" w:rsidRPr="005D7267">
              <w:rPr>
                <w:bCs/>
              </w:rPr>
              <w:t>§</w:t>
            </w:r>
            <w:r w:rsidRPr="00821E8E">
              <w:rPr>
                <w:bCs/>
              </w:rPr>
              <w:t xml:space="preserve"> 163.</w:t>
            </w:r>
          </w:p>
          <w:p w14:paraId="7DC1A59C" w14:textId="4D10C5FB" w:rsidR="00C75255" w:rsidRPr="00821E8E" w:rsidRDefault="00B05734" w:rsidP="00C75255">
            <w:pPr>
              <w:pStyle w:val="ListParagraph"/>
              <w:numPr>
                <w:ilvl w:val="8"/>
                <w:numId w:val="58"/>
              </w:numPr>
              <w:spacing w:after="0" w:line="240" w:lineRule="auto"/>
              <w:rPr>
                <w:bCs/>
              </w:rPr>
            </w:pPr>
            <w:r w:rsidRPr="00821E8E">
              <w:rPr>
                <w:bCs/>
              </w:rPr>
              <w:t xml:space="preserve">Determine whether </w:t>
            </w:r>
            <w:r w:rsidR="00C75255" w:rsidRPr="00821E8E">
              <w:rPr>
                <w:bCs/>
              </w:rPr>
              <w:t>the agency</w:t>
            </w:r>
            <w:r>
              <w:rPr>
                <w:bCs/>
              </w:rPr>
              <w:t xml:space="preserve"> obtained</w:t>
            </w:r>
            <w:r w:rsidR="00C75255" w:rsidRPr="00821E8E">
              <w:rPr>
                <w:bCs/>
              </w:rPr>
              <w:t>, and retained documentation to support the following</w:t>
            </w:r>
            <w:r w:rsidR="000A3CFE">
              <w:rPr>
                <w:bCs/>
              </w:rPr>
              <w:t>,</w:t>
            </w:r>
            <w:r w:rsidR="00C75255" w:rsidRPr="00821E8E">
              <w:rPr>
                <w:bCs/>
              </w:rPr>
              <w:t xml:space="preserve"> as applicable:</w:t>
            </w:r>
          </w:p>
          <w:p w14:paraId="08FB4357" w14:textId="0F400E60" w:rsidR="00C75255" w:rsidRDefault="00C75255" w:rsidP="00C75255">
            <w:pPr>
              <w:pStyle w:val="ListParagraph"/>
              <w:numPr>
                <w:ilvl w:val="1"/>
                <w:numId w:val="89"/>
              </w:numPr>
              <w:spacing w:after="0" w:line="240" w:lineRule="auto"/>
              <w:rPr>
                <w:bCs/>
              </w:rPr>
            </w:pPr>
            <w:r w:rsidRPr="00821E8E">
              <w:rPr>
                <w:bCs/>
              </w:rPr>
              <w:t xml:space="preserve">competitive bidding for purchases above discretionary </w:t>
            </w:r>
            <w:proofErr w:type="gramStart"/>
            <w:r w:rsidRPr="00821E8E">
              <w:rPr>
                <w:bCs/>
              </w:rPr>
              <w:t>levels</w:t>
            </w:r>
            <w:r w:rsidR="00385184">
              <w:rPr>
                <w:bCs/>
              </w:rPr>
              <w:t>;</w:t>
            </w:r>
            <w:proofErr w:type="gramEnd"/>
            <w:r w:rsidRPr="00821E8E">
              <w:rPr>
                <w:bCs/>
              </w:rPr>
              <w:t xml:space="preserve"> </w:t>
            </w:r>
          </w:p>
          <w:p w14:paraId="2A532936" w14:textId="3DEF21FC" w:rsidR="00C75255" w:rsidRDefault="00C75255" w:rsidP="00C75255">
            <w:pPr>
              <w:pStyle w:val="ListParagraph"/>
              <w:numPr>
                <w:ilvl w:val="1"/>
                <w:numId w:val="89"/>
              </w:numPr>
              <w:rPr>
                <w:bCs/>
              </w:rPr>
            </w:pPr>
            <w:r w:rsidRPr="00821E8E">
              <w:rPr>
                <w:bCs/>
              </w:rPr>
              <w:t>advertisement in the NYS Contract Reporter</w:t>
            </w:r>
            <w:r w:rsidR="00DC317C">
              <w:rPr>
                <w:bCs/>
              </w:rPr>
              <w:t>;</w:t>
            </w:r>
            <w:r w:rsidR="00385184">
              <w:rPr>
                <w:bCs/>
              </w:rPr>
              <w:t xml:space="preserve"> and</w:t>
            </w:r>
            <w:r w:rsidRPr="00821E8E">
              <w:rPr>
                <w:bCs/>
              </w:rPr>
              <w:t xml:space="preserve"> </w:t>
            </w:r>
          </w:p>
          <w:p w14:paraId="228B868D" w14:textId="6B5EB500" w:rsidR="00C75255" w:rsidRDefault="00C75255" w:rsidP="00C75255">
            <w:pPr>
              <w:pStyle w:val="ListParagraph"/>
              <w:numPr>
                <w:ilvl w:val="1"/>
                <w:numId w:val="89"/>
              </w:numPr>
              <w:spacing w:after="0" w:line="240" w:lineRule="auto"/>
            </w:pPr>
            <w:r w:rsidRPr="00821E8E">
              <w:rPr>
                <w:bCs/>
              </w:rPr>
              <w:t>reasonableness of price and vendor selection for purchases below the agency’s discretionary level</w:t>
            </w:r>
            <w:r w:rsidR="00B05734">
              <w:rPr>
                <w:bCs/>
              </w:rPr>
              <w:t>.</w:t>
            </w:r>
          </w:p>
          <w:p w14:paraId="497822BC" w14:textId="50D82C2A" w:rsidR="00887DBC" w:rsidRPr="006C2B90" w:rsidRDefault="00C1399B" w:rsidP="00C75255">
            <w:pPr>
              <w:pStyle w:val="ListParagraph"/>
              <w:numPr>
                <w:ilvl w:val="1"/>
                <w:numId w:val="58"/>
              </w:numPr>
              <w:spacing w:after="0" w:line="240" w:lineRule="auto"/>
            </w:pPr>
            <w:r>
              <w:t>Determine whether the agency c</w:t>
            </w:r>
            <w:r w:rsidR="00E04192" w:rsidRPr="000D18F3">
              <w:t xml:space="preserve">omplied with </w:t>
            </w:r>
            <w:r>
              <w:t xml:space="preserve">the </w:t>
            </w:r>
            <w:bookmarkStart w:id="4" w:name="_Hlk76721766"/>
            <w:r w:rsidR="00E04192">
              <w:t>r</w:t>
            </w:r>
            <w:r w:rsidR="00887DBC" w:rsidRPr="006C2B90">
              <w:t xml:space="preserve">equirements for </w:t>
            </w:r>
            <w:r w:rsidR="00546FF8">
              <w:t>purchase order</w:t>
            </w:r>
            <w:r w:rsidR="00546FF8" w:rsidRPr="006C2B90">
              <w:t xml:space="preserve"> </w:t>
            </w:r>
            <w:r w:rsidR="00887DBC" w:rsidRPr="006C2B90">
              <w:t xml:space="preserve">use per </w:t>
            </w:r>
            <w:hyperlink r:id="rId18" w:history="1">
              <w:r w:rsidR="00CC55C9">
                <w:rPr>
                  <w:rStyle w:val="Hyperlink"/>
                </w:rPr>
                <w:t>GFO Section XI-A.3 - Purchase Orders</w:t>
              </w:r>
            </w:hyperlink>
            <w:r w:rsidR="00927628">
              <w:t xml:space="preserve"> </w:t>
            </w:r>
            <w:r w:rsidR="00640C4E">
              <w:t>for transactions in the following categories</w:t>
            </w:r>
            <w:r w:rsidR="00887DBC" w:rsidRPr="006C2B90">
              <w:t>:</w:t>
            </w:r>
          </w:p>
          <w:p w14:paraId="64CB5D57" w14:textId="77777777" w:rsidR="00640C4E" w:rsidRDefault="00887DBC" w:rsidP="00C75255">
            <w:pPr>
              <w:pStyle w:val="ListParagraph"/>
              <w:numPr>
                <w:ilvl w:val="8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75255">
              <w:rPr>
                <w:rFonts w:asciiTheme="minorHAnsi" w:hAnsiTheme="minorHAnsi" w:cstheme="minorHAnsi"/>
                <w:color w:val="000000"/>
              </w:rPr>
              <w:t xml:space="preserve">Single purchases of $10,000 or more, or where </w:t>
            </w:r>
            <w:r w:rsidR="00546FF8" w:rsidRPr="00C75255">
              <w:rPr>
                <w:rFonts w:asciiTheme="minorHAnsi" w:hAnsiTheme="minorHAnsi" w:cstheme="minorHAnsi"/>
                <w:color w:val="000000"/>
              </w:rPr>
              <w:t>purchase</w:t>
            </w:r>
            <w:r w:rsidR="009A41BE" w:rsidRPr="00C75255">
              <w:rPr>
                <w:rFonts w:asciiTheme="minorHAnsi" w:hAnsiTheme="minorHAnsi" w:cstheme="minorHAnsi"/>
                <w:color w:val="000000"/>
              </w:rPr>
              <w:t xml:space="preserve"> order</w:t>
            </w:r>
            <w:r w:rsidR="00546FF8" w:rsidRPr="00C7525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75255">
              <w:rPr>
                <w:rFonts w:asciiTheme="minorHAnsi" w:hAnsiTheme="minorHAnsi" w:cstheme="minorHAnsi"/>
                <w:color w:val="000000"/>
              </w:rPr>
              <w:t>use is required per contract terms, etc. </w:t>
            </w:r>
            <w:r w:rsidR="009A41BE" w:rsidRPr="00C75255">
              <w:rPr>
                <w:rFonts w:asciiTheme="minorHAnsi" w:hAnsiTheme="minorHAnsi" w:cstheme="minorHAnsi"/>
                <w:color w:val="000000"/>
              </w:rPr>
              <w:t xml:space="preserve">from any vendor that has </w:t>
            </w:r>
            <w:r w:rsidR="0032144C">
              <w:rPr>
                <w:rFonts w:asciiTheme="minorHAnsi" w:hAnsiTheme="minorHAnsi" w:cstheme="minorHAnsi"/>
                <w:color w:val="000000"/>
              </w:rPr>
              <w:t>the</w:t>
            </w:r>
            <w:r w:rsidR="009A41BE" w:rsidRPr="00C75255">
              <w:rPr>
                <w:rFonts w:asciiTheme="minorHAnsi" w:hAnsiTheme="minorHAnsi" w:cstheme="minorHAnsi"/>
                <w:color w:val="000000"/>
              </w:rPr>
              <w:t xml:space="preserve"> classification “procurement supplier” in the </w:t>
            </w:r>
            <w:r w:rsidR="000A3CFE">
              <w:rPr>
                <w:rFonts w:asciiTheme="minorHAnsi" w:hAnsiTheme="minorHAnsi" w:cstheme="minorHAnsi"/>
                <w:color w:val="000000"/>
              </w:rPr>
              <w:t>SFS</w:t>
            </w:r>
            <w:r w:rsidR="000A3CFE" w:rsidRPr="00C7525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A41BE" w:rsidRPr="00C75255">
              <w:rPr>
                <w:rFonts w:asciiTheme="minorHAnsi" w:hAnsiTheme="minorHAnsi" w:cstheme="minorHAnsi"/>
                <w:color w:val="000000"/>
              </w:rPr>
              <w:t xml:space="preserve">Vendor </w:t>
            </w:r>
            <w:r w:rsidR="000A3CFE">
              <w:rPr>
                <w:rFonts w:asciiTheme="minorHAnsi" w:hAnsiTheme="minorHAnsi" w:cstheme="minorHAnsi"/>
                <w:color w:val="000000"/>
              </w:rPr>
              <w:t>F</w:t>
            </w:r>
            <w:r w:rsidR="009A41BE" w:rsidRPr="00C75255">
              <w:rPr>
                <w:rFonts w:asciiTheme="minorHAnsi" w:hAnsiTheme="minorHAnsi" w:cstheme="minorHAnsi"/>
                <w:color w:val="000000"/>
              </w:rPr>
              <w:t xml:space="preserve">ile. </w:t>
            </w:r>
          </w:p>
          <w:p w14:paraId="4E05C10B" w14:textId="2491A168" w:rsidR="00640C4E" w:rsidRDefault="00887DBC" w:rsidP="00640C4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75255">
              <w:rPr>
                <w:rFonts w:asciiTheme="minorHAnsi" w:hAnsiTheme="minorHAnsi" w:cstheme="minorHAnsi"/>
                <w:color w:val="000000"/>
              </w:rPr>
              <w:t>A single purchase is one transaction containing any quantity and combination of items.  For example, 20 units of item X at $400 and 20 units of item Y at $100, for a total of $10,000, purchased during one transaction (e.g.</w:t>
            </w:r>
            <w:r w:rsidR="00DC317C">
              <w:rPr>
                <w:rFonts w:asciiTheme="minorHAnsi" w:hAnsiTheme="minorHAnsi" w:cstheme="minorHAnsi"/>
                <w:color w:val="000000"/>
              </w:rPr>
              <w:t>,</w:t>
            </w:r>
            <w:r w:rsidRPr="00C7525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2078C">
              <w:rPr>
                <w:rFonts w:asciiTheme="minorHAnsi" w:hAnsiTheme="minorHAnsi" w:cstheme="minorHAnsi"/>
                <w:color w:val="000000"/>
              </w:rPr>
              <w:t>procurement c</w:t>
            </w:r>
            <w:r w:rsidRPr="00C75255">
              <w:rPr>
                <w:rFonts w:asciiTheme="minorHAnsi" w:hAnsiTheme="minorHAnsi" w:cstheme="minorHAnsi"/>
                <w:color w:val="000000"/>
              </w:rPr>
              <w:t xml:space="preserve">ard “swipe”, voucher, etc.). </w:t>
            </w:r>
          </w:p>
          <w:p w14:paraId="20D96323" w14:textId="5948FA91" w:rsidR="00887DBC" w:rsidRPr="00C75255" w:rsidRDefault="00DA3E50" w:rsidP="002E3810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75255">
              <w:rPr>
                <w:rFonts w:asciiTheme="minorHAnsi" w:hAnsiTheme="minorHAnsi" w:cstheme="minorHAnsi"/>
                <w:color w:val="000000"/>
              </w:rPr>
              <w:t xml:space="preserve">Consistent with </w:t>
            </w:r>
            <w:r w:rsidR="00DD25AD" w:rsidRPr="00C75255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Pr="00C75255">
              <w:rPr>
                <w:rFonts w:asciiTheme="minorHAnsi" w:hAnsiTheme="minorHAnsi" w:cstheme="minorHAnsi"/>
                <w:color w:val="000000"/>
              </w:rPr>
              <w:t>split ordering</w:t>
            </w:r>
            <w:r w:rsidR="00DD25AD" w:rsidRPr="00C75255">
              <w:rPr>
                <w:rFonts w:asciiTheme="minorHAnsi" w:hAnsiTheme="minorHAnsi" w:cstheme="minorHAnsi"/>
                <w:color w:val="000000"/>
              </w:rPr>
              <w:t xml:space="preserve"> guidance</w:t>
            </w:r>
            <w:r w:rsidRPr="00C75255">
              <w:rPr>
                <w:rFonts w:asciiTheme="minorHAnsi" w:hAnsiTheme="minorHAnsi" w:cstheme="minorHAnsi"/>
                <w:color w:val="000000"/>
              </w:rPr>
              <w:t xml:space="preserve"> in </w:t>
            </w:r>
            <w:r w:rsidR="00C27BCB" w:rsidRPr="00C27BCB">
              <w:rPr>
                <w:rFonts w:asciiTheme="minorHAnsi" w:hAnsiTheme="minorHAnsi" w:cstheme="minorHAnsi"/>
              </w:rPr>
              <w:t>State Finance Law § 163 (6</w:t>
            </w:r>
            <w:r w:rsidR="00DC317C">
              <w:rPr>
                <w:rFonts w:asciiTheme="minorHAnsi" w:hAnsiTheme="minorHAnsi" w:cstheme="minorHAnsi"/>
              </w:rPr>
              <w:t>-</w:t>
            </w:r>
            <w:r w:rsidR="00C27BCB" w:rsidRPr="00C27BCB">
              <w:rPr>
                <w:rFonts w:asciiTheme="minorHAnsi" w:hAnsiTheme="minorHAnsi" w:cstheme="minorHAnsi"/>
              </w:rPr>
              <w:t>b</w:t>
            </w:r>
            <w:r w:rsidRPr="00C75255">
              <w:rPr>
                <w:rFonts w:asciiTheme="minorHAnsi" w:hAnsiTheme="minorHAnsi" w:cstheme="minorHAnsi"/>
                <w:color w:val="000000"/>
              </w:rPr>
              <w:t xml:space="preserve">), </w:t>
            </w:r>
            <w:r w:rsidR="00DD25AD">
              <w:t xml:space="preserve">a single purchase of $10,000 or more </w:t>
            </w:r>
            <w:r>
              <w:t>should not be artificially divided to avoid th</w:t>
            </w:r>
            <w:r w:rsidR="00DD25AD">
              <w:t>is</w:t>
            </w:r>
            <w:r>
              <w:t xml:space="preserve"> </w:t>
            </w:r>
            <w:r w:rsidR="00546FF8">
              <w:t xml:space="preserve">purchase order </w:t>
            </w:r>
            <w:r>
              <w:t>requirement</w:t>
            </w:r>
            <w:r w:rsidR="00887DBC" w:rsidRPr="00C75255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bookmarkEnd w:id="4"/>
          <w:p w14:paraId="4EBCEB37" w14:textId="237D34E1" w:rsidR="00887DBC" w:rsidRPr="000D18F3" w:rsidRDefault="00887DBC" w:rsidP="00C75255">
            <w:pPr>
              <w:pStyle w:val="ListParagraph"/>
              <w:numPr>
                <w:ilvl w:val="8"/>
                <w:numId w:val="5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A93844">
              <w:rPr>
                <w:rFonts w:asciiTheme="minorHAnsi" w:hAnsiTheme="minorHAnsi" w:cstheme="minorHAnsi"/>
                <w:color w:val="000000"/>
              </w:rPr>
              <w:t xml:space="preserve">urchases from agency </w:t>
            </w:r>
            <w:r>
              <w:rPr>
                <w:rFonts w:asciiTheme="minorHAnsi" w:hAnsiTheme="minorHAnsi" w:cstheme="minorHAnsi"/>
                <w:color w:val="000000"/>
              </w:rPr>
              <w:t xml:space="preserve">contract(s) </w:t>
            </w:r>
            <w:r w:rsidRPr="00A93844">
              <w:rPr>
                <w:rFonts w:asciiTheme="minorHAnsi" w:hAnsiTheme="minorHAnsi" w:cstheme="minorHAnsi"/>
                <w:color w:val="000000"/>
              </w:rPr>
              <w:t>regardless of the dollar value of the contract</w:t>
            </w:r>
            <w:r>
              <w:rPr>
                <w:rFonts w:asciiTheme="minorHAnsi" w:hAnsiTheme="minorHAnsi" w:cstheme="minorHAnsi"/>
                <w:color w:val="000000"/>
              </w:rPr>
              <w:t>(s)</w:t>
            </w:r>
            <w:r w:rsidRPr="00A93844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201B7333" w14:textId="783A5412" w:rsidR="007C2E2B" w:rsidRPr="000D18F3" w:rsidRDefault="007C2E2B" w:rsidP="00C75255">
            <w:pPr>
              <w:pStyle w:val="ListParagraph"/>
              <w:numPr>
                <w:ilvl w:val="8"/>
                <w:numId w:val="5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For instances where a confirming </w:t>
            </w:r>
            <w:r w:rsidR="00546FF8">
              <w:rPr>
                <w:rFonts w:asciiTheme="minorHAnsi" w:hAnsiTheme="minorHAnsi" w:cstheme="minorHAnsi"/>
                <w:color w:val="000000"/>
              </w:rPr>
              <w:t xml:space="preserve">purchase order </w:t>
            </w:r>
            <w:r>
              <w:rPr>
                <w:rFonts w:asciiTheme="minorHAnsi" w:hAnsiTheme="minorHAnsi" w:cstheme="minorHAnsi"/>
                <w:color w:val="000000"/>
              </w:rPr>
              <w:t xml:space="preserve">was used, verify it was for </w:t>
            </w:r>
            <w:r w:rsidRPr="007C2E2B">
              <w:rPr>
                <w:rFonts w:asciiTheme="minorHAnsi" w:hAnsiTheme="minorHAnsi" w:cstheme="minorHAnsi"/>
                <w:color w:val="000000"/>
              </w:rPr>
              <w:t>emergency purchase</w:t>
            </w:r>
            <w:r w:rsidR="00927628">
              <w:rPr>
                <w:rFonts w:asciiTheme="minorHAnsi" w:hAnsiTheme="minorHAnsi" w:cstheme="minorHAnsi"/>
                <w:color w:val="000000"/>
              </w:rPr>
              <w:t>s</w:t>
            </w:r>
            <w:r w:rsidRPr="007C2E2B">
              <w:rPr>
                <w:rFonts w:asciiTheme="minorHAnsi" w:hAnsiTheme="minorHAnsi" w:cstheme="minorHAnsi"/>
                <w:color w:val="000000"/>
              </w:rPr>
              <w:t xml:space="preserve"> whe</w:t>
            </w:r>
            <w:r w:rsidR="00927628">
              <w:rPr>
                <w:rFonts w:asciiTheme="minorHAnsi" w:hAnsiTheme="minorHAnsi" w:cstheme="minorHAnsi"/>
                <w:color w:val="000000"/>
              </w:rPr>
              <w:t>n</w:t>
            </w:r>
            <w:r w:rsidRPr="007C2E2B">
              <w:rPr>
                <w:rFonts w:asciiTheme="minorHAnsi" w:hAnsiTheme="minorHAnsi" w:cstheme="minorHAnsi"/>
                <w:color w:val="000000"/>
              </w:rPr>
              <w:t xml:space="preserve"> the agency </w:t>
            </w:r>
            <w:r>
              <w:rPr>
                <w:rFonts w:asciiTheme="minorHAnsi" w:hAnsiTheme="minorHAnsi" w:cstheme="minorHAnsi"/>
                <w:color w:val="000000"/>
              </w:rPr>
              <w:t>was</w:t>
            </w:r>
            <w:r w:rsidRPr="007C2E2B">
              <w:rPr>
                <w:rFonts w:asciiTheme="minorHAnsi" w:hAnsiTheme="minorHAnsi" w:cstheme="minorHAnsi"/>
                <w:color w:val="000000"/>
              </w:rPr>
              <w:t xml:space="preserve"> unable to create a </w:t>
            </w:r>
            <w:r w:rsidR="00546FF8">
              <w:rPr>
                <w:rFonts w:asciiTheme="minorHAnsi" w:hAnsiTheme="minorHAnsi" w:cstheme="minorHAnsi"/>
                <w:color w:val="000000"/>
              </w:rPr>
              <w:t xml:space="preserve">purchase order </w:t>
            </w:r>
            <w:r w:rsidRPr="007C2E2B">
              <w:rPr>
                <w:rFonts w:asciiTheme="minorHAnsi" w:hAnsiTheme="minorHAnsi" w:cstheme="minorHAnsi"/>
                <w:color w:val="000000"/>
              </w:rPr>
              <w:t>prior to purchase</w:t>
            </w:r>
            <w:r w:rsidR="00652E4D">
              <w:rPr>
                <w:rFonts w:asciiTheme="minorHAnsi" w:hAnsiTheme="minorHAnsi" w:cstheme="minorHAnsi"/>
                <w:color w:val="000000"/>
              </w:rPr>
              <w:t xml:space="preserve">, as referenced in the </w:t>
            </w:r>
            <w:r w:rsidR="00652E4D" w:rsidRPr="00C944AF">
              <w:rPr>
                <w:rFonts w:asciiTheme="minorHAnsi" w:hAnsiTheme="minorHAnsi" w:cstheme="minorHAnsi"/>
                <w:i/>
                <w:iCs/>
                <w:color w:val="000000"/>
              </w:rPr>
              <w:t>Preferred Source, Centralized Contract and Discretionary Purchases</w:t>
            </w:r>
            <w:r w:rsidR="00652E4D">
              <w:rPr>
                <w:rFonts w:asciiTheme="minorHAnsi" w:hAnsiTheme="minorHAnsi" w:cstheme="minorHAnsi"/>
                <w:color w:val="000000"/>
              </w:rPr>
              <w:t xml:space="preserve"> header of </w:t>
            </w:r>
            <w:hyperlink r:id="rId19" w:history="1">
              <w:r w:rsidR="00652E4D" w:rsidRPr="00652E4D">
                <w:rPr>
                  <w:rStyle w:val="Hyperlink"/>
                  <w:rFonts w:asciiTheme="minorHAnsi" w:hAnsiTheme="minorHAnsi" w:cstheme="minorHAnsi"/>
                </w:rPr>
                <w:t>GFO Section XI-A.3 – Purchase Orders</w:t>
              </w:r>
            </w:hyperlink>
            <w:r w:rsidR="00652E4D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4AD07992" w14:textId="75D9BED1" w:rsidR="00F662D6" w:rsidRPr="00C75255" w:rsidRDefault="007A11E3" w:rsidP="00C75255">
            <w:pPr>
              <w:pStyle w:val="ListParagraph"/>
              <w:numPr>
                <w:ilvl w:val="8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75255">
              <w:rPr>
                <w:rFonts w:asciiTheme="minorHAnsi" w:hAnsiTheme="minorHAnsi" w:cstheme="minorHAnsi"/>
                <w:color w:val="000000"/>
              </w:rPr>
              <w:t>For instances where</w:t>
            </w:r>
            <w:r w:rsidR="00FD3456" w:rsidRPr="00C75255">
              <w:rPr>
                <w:rFonts w:asciiTheme="minorHAnsi" w:hAnsiTheme="minorHAnsi" w:cstheme="minorHAnsi"/>
                <w:color w:val="000000"/>
              </w:rPr>
              <w:t xml:space="preserve"> a payment was already made</w:t>
            </w:r>
            <w:r w:rsidR="00817D1D">
              <w:rPr>
                <w:rFonts w:asciiTheme="minorHAnsi" w:hAnsiTheme="minorHAnsi" w:cstheme="minorHAnsi"/>
                <w:color w:val="000000"/>
              </w:rPr>
              <w:t>,</w:t>
            </w:r>
            <w:r w:rsidR="00FD3456" w:rsidRPr="00C7525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C317C">
              <w:rPr>
                <w:rFonts w:asciiTheme="minorHAnsi" w:hAnsiTheme="minorHAnsi" w:cstheme="minorHAnsi"/>
                <w:color w:val="000000"/>
              </w:rPr>
              <w:t xml:space="preserve">and </w:t>
            </w:r>
            <w:r w:rsidR="00FD3456" w:rsidRPr="00C75255">
              <w:rPr>
                <w:rFonts w:asciiTheme="minorHAnsi" w:hAnsiTheme="minorHAnsi" w:cstheme="minorHAnsi"/>
                <w:color w:val="000000"/>
              </w:rPr>
              <w:t>the</w:t>
            </w:r>
            <w:r w:rsidR="00A61EE4" w:rsidRPr="00C75255">
              <w:rPr>
                <w:rFonts w:asciiTheme="minorHAnsi" w:hAnsiTheme="minorHAnsi" w:cstheme="minorHAnsi"/>
                <w:color w:val="000000"/>
              </w:rPr>
              <w:t xml:space="preserve"> vendor</w:t>
            </w:r>
            <w:r w:rsidR="00817D1D">
              <w:rPr>
                <w:rFonts w:asciiTheme="minorHAnsi" w:hAnsiTheme="minorHAnsi" w:cstheme="minorHAnsi"/>
                <w:color w:val="000000"/>
              </w:rPr>
              <w:t xml:space="preserve"> later</w:t>
            </w:r>
            <w:r w:rsidR="00A61EE4" w:rsidRPr="00C75255">
              <w:rPr>
                <w:rFonts w:asciiTheme="minorHAnsi" w:hAnsiTheme="minorHAnsi" w:cstheme="minorHAnsi"/>
                <w:color w:val="000000"/>
              </w:rPr>
              <w:t xml:space="preserve"> provided a credit</w:t>
            </w:r>
            <w:r w:rsidR="00817D1D">
              <w:rPr>
                <w:rFonts w:asciiTheme="minorHAnsi" w:hAnsiTheme="minorHAnsi" w:cstheme="minorHAnsi"/>
                <w:color w:val="000000"/>
              </w:rPr>
              <w:t xml:space="preserve"> for</w:t>
            </w:r>
            <w:r w:rsidR="0075321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61EE4" w:rsidRPr="00C75255">
              <w:rPr>
                <w:rFonts w:asciiTheme="minorHAnsi" w:hAnsiTheme="minorHAnsi" w:cstheme="minorHAnsi"/>
                <w:color w:val="000000"/>
              </w:rPr>
              <w:t>previously paid goods and/or services</w:t>
            </w:r>
            <w:r w:rsidR="00A62B8B">
              <w:rPr>
                <w:rFonts w:asciiTheme="minorHAnsi" w:hAnsiTheme="minorHAnsi" w:cstheme="minorHAnsi"/>
                <w:color w:val="000000"/>
              </w:rPr>
              <w:t>.</w:t>
            </w:r>
            <w:r w:rsidR="00A61EE4" w:rsidRPr="00C7525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62B8B">
              <w:rPr>
                <w:rFonts w:asciiTheme="minorHAnsi" w:hAnsiTheme="minorHAnsi" w:cstheme="minorHAnsi"/>
                <w:color w:val="000000"/>
              </w:rPr>
              <w:t xml:space="preserve">For </w:t>
            </w:r>
            <w:r w:rsidR="00A61EE4" w:rsidRPr="002D014C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online </w:t>
            </w:r>
            <w:r w:rsidR="00887DBC" w:rsidRPr="002D014C">
              <w:rPr>
                <w:rFonts w:asciiTheme="minorHAnsi" w:hAnsiTheme="minorHAnsi" w:cstheme="minorHAnsi"/>
                <w:b/>
                <w:bCs/>
                <w:color w:val="000000"/>
              </w:rPr>
              <w:t>agenc</w:t>
            </w:r>
            <w:r w:rsidR="00802764">
              <w:rPr>
                <w:rFonts w:asciiTheme="minorHAnsi" w:hAnsiTheme="minorHAnsi" w:cstheme="minorHAnsi"/>
                <w:b/>
                <w:bCs/>
                <w:color w:val="000000"/>
              </w:rPr>
              <w:t>ies</w:t>
            </w:r>
            <w:r w:rsidR="00A62B8B">
              <w:rPr>
                <w:rFonts w:asciiTheme="minorHAnsi" w:hAnsiTheme="minorHAnsi" w:cstheme="minorHAnsi"/>
                <w:color w:val="000000"/>
              </w:rPr>
              <w:t>, determine whether it</w:t>
            </w:r>
            <w:r w:rsidR="00887DBC" w:rsidRPr="00C75255">
              <w:rPr>
                <w:rFonts w:asciiTheme="minorHAnsi" w:hAnsiTheme="minorHAnsi" w:cstheme="minorHAnsi"/>
                <w:color w:val="000000"/>
              </w:rPr>
              <w:t xml:space="preserve"> created</w:t>
            </w:r>
            <w:r w:rsidR="00E67891" w:rsidRPr="00C75255">
              <w:rPr>
                <w:rFonts w:asciiTheme="minorHAnsi" w:hAnsiTheme="minorHAnsi" w:cstheme="minorHAnsi"/>
                <w:color w:val="000000"/>
              </w:rPr>
              <w:t xml:space="preserve"> a</w:t>
            </w:r>
            <w:r w:rsidR="00887DBC" w:rsidRPr="00C75255">
              <w:rPr>
                <w:rFonts w:asciiTheme="minorHAnsi" w:hAnsiTheme="minorHAnsi" w:cstheme="minorHAnsi"/>
                <w:color w:val="000000"/>
              </w:rPr>
              <w:t xml:space="preserve"> credit adjustment voucher</w:t>
            </w:r>
            <w:r w:rsidR="00753211">
              <w:rPr>
                <w:rFonts w:asciiTheme="minorHAnsi" w:hAnsiTheme="minorHAnsi" w:cstheme="minorHAnsi"/>
                <w:color w:val="000000"/>
              </w:rPr>
              <w:t xml:space="preserve"> or issued a Refund of Appropriation</w:t>
            </w:r>
            <w:r w:rsidR="0092313D">
              <w:rPr>
                <w:rFonts w:asciiTheme="minorHAnsi" w:hAnsiTheme="minorHAnsi" w:cstheme="minorHAnsi"/>
                <w:color w:val="000000"/>
              </w:rPr>
              <w:t xml:space="preserve"> (ROA)</w:t>
            </w:r>
            <w:r w:rsidR="00A62B8B">
              <w:rPr>
                <w:rFonts w:asciiTheme="minorHAnsi" w:hAnsiTheme="minorHAnsi" w:cstheme="minorHAnsi"/>
                <w:color w:val="000000"/>
              </w:rPr>
              <w:t>, and</w:t>
            </w:r>
            <w:r w:rsidR="00927444" w:rsidRPr="00C7525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D6C84" w:rsidRPr="00C75255">
              <w:rPr>
                <w:rFonts w:asciiTheme="minorHAnsi" w:hAnsiTheme="minorHAnsi" w:cstheme="minorHAnsi"/>
                <w:color w:val="000000"/>
              </w:rPr>
              <w:t>verify if</w:t>
            </w:r>
            <w:r w:rsidR="00BF0D35" w:rsidRPr="00C7525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75255">
              <w:rPr>
                <w:rFonts w:asciiTheme="minorHAnsi" w:hAnsiTheme="minorHAnsi" w:cstheme="minorHAnsi"/>
                <w:color w:val="000000"/>
              </w:rPr>
              <w:t xml:space="preserve">the credit </w:t>
            </w:r>
            <w:r w:rsidR="00A61EE4" w:rsidRPr="00C75255">
              <w:rPr>
                <w:rFonts w:asciiTheme="minorHAnsi" w:hAnsiTheme="minorHAnsi" w:cstheme="minorHAnsi"/>
                <w:color w:val="000000"/>
              </w:rPr>
              <w:t>was</w:t>
            </w:r>
            <w:r w:rsidR="00924780" w:rsidRPr="00C7525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F6811" w:rsidRPr="00C75255">
              <w:rPr>
                <w:rFonts w:asciiTheme="minorHAnsi" w:hAnsiTheme="minorHAnsi" w:cstheme="minorHAnsi"/>
                <w:color w:val="000000"/>
              </w:rPr>
              <w:t xml:space="preserve">associated </w:t>
            </w:r>
            <w:r w:rsidR="00FD3456" w:rsidRPr="00C75255">
              <w:rPr>
                <w:rFonts w:asciiTheme="minorHAnsi" w:hAnsiTheme="minorHAnsi" w:cstheme="minorHAnsi"/>
                <w:color w:val="000000"/>
              </w:rPr>
              <w:t xml:space="preserve"> with </w:t>
            </w:r>
            <w:r w:rsidRPr="00C75255">
              <w:rPr>
                <w:rFonts w:asciiTheme="minorHAnsi" w:hAnsiTheme="minorHAnsi" w:cstheme="minorHAnsi"/>
                <w:color w:val="000000"/>
              </w:rPr>
              <w:t>the original payment voucher and the related purchase order</w:t>
            </w:r>
            <w:r w:rsidR="00BF0D35" w:rsidRPr="00C75255">
              <w:rPr>
                <w:rFonts w:asciiTheme="minorHAnsi" w:hAnsiTheme="minorHAnsi" w:cstheme="minorHAnsi"/>
                <w:color w:val="000000"/>
              </w:rPr>
              <w:t xml:space="preserve"> as recommended in the </w:t>
            </w:r>
            <w:r w:rsidR="00BF0D35" w:rsidRPr="00C7525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Applying Credits </w:t>
            </w:r>
            <w:r w:rsidR="00BF0D35" w:rsidRPr="00C75255">
              <w:rPr>
                <w:rFonts w:asciiTheme="minorHAnsi" w:hAnsiTheme="minorHAnsi" w:cstheme="minorHAnsi"/>
                <w:color w:val="000000"/>
              </w:rPr>
              <w:t xml:space="preserve">header of </w:t>
            </w:r>
            <w:hyperlink r:id="rId20" w:history="1">
              <w:r w:rsidR="00BF0D35" w:rsidRPr="00C75255">
                <w:rPr>
                  <w:rStyle w:val="Hyperlink"/>
                  <w:rFonts w:asciiTheme="minorHAnsi" w:hAnsiTheme="minorHAnsi" w:cstheme="minorHAnsi"/>
                </w:rPr>
                <w:t>GFO Section XI-A.3 – Purchase Orders</w:t>
              </w:r>
            </w:hyperlink>
            <w:r w:rsidRPr="00C75255">
              <w:rPr>
                <w:rFonts w:asciiTheme="minorHAnsi" w:hAnsiTheme="minorHAnsi" w:cstheme="minorHAnsi"/>
                <w:color w:val="000000"/>
              </w:rPr>
              <w:t>.</w:t>
            </w:r>
            <w:r w:rsidR="00887DBC" w:rsidRPr="00C7525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200560F2" w14:textId="695EE07D" w:rsidR="00575928" w:rsidRPr="00640C4E" w:rsidRDefault="00575928" w:rsidP="002E3810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40C4E">
              <w:rPr>
                <w:rFonts w:asciiTheme="minorHAnsi" w:hAnsiTheme="minorHAnsi" w:cstheme="minorHAnsi"/>
                <w:b/>
                <w:bCs/>
                <w:color w:val="000000"/>
              </w:rPr>
              <w:t>Online agencies</w:t>
            </w:r>
            <w:r w:rsidRPr="00640C4E">
              <w:rPr>
                <w:rFonts w:asciiTheme="minorHAnsi" w:hAnsiTheme="minorHAnsi" w:cstheme="minorHAnsi"/>
                <w:color w:val="000000"/>
              </w:rPr>
              <w:t xml:space="preserve"> s</w:t>
            </w:r>
            <w:r w:rsidRPr="00B42B33">
              <w:rPr>
                <w:rFonts w:asciiTheme="minorHAnsi" w:hAnsiTheme="minorHAnsi" w:cstheme="minorHAnsi"/>
                <w:color w:val="000000"/>
              </w:rPr>
              <w:t>hould reference</w:t>
            </w:r>
            <w:r w:rsidR="00817D1D" w:rsidRPr="00B42B33">
              <w:rPr>
                <w:rFonts w:asciiTheme="minorHAnsi" w:hAnsiTheme="minorHAnsi" w:cstheme="minorHAnsi"/>
                <w:color w:val="000000"/>
              </w:rPr>
              <w:t xml:space="preserve"> the </w:t>
            </w:r>
            <w:hyperlink r:id="rId21" w:history="1">
              <w:r w:rsidR="00817D1D" w:rsidRPr="0013085F">
                <w:rPr>
                  <w:rStyle w:val="Hyperlink"/>
                  <w:rFonts w:asciiTheme="minorHAnsi" w:hAnsiTheme="minorHAnsi" w:cstheme="minorHAnsi"/>
                </w:rPr>
                <w:t>Frequently Asked Questions</w:t>
              </w:r>
            </w:hyperlink>
            <w:r w:rsidR="00817D1D" w:rsidRPr="00B42B33">
              <w:rPr>
                <w:rFonts w:asciiTheme="minorHAnsi" w:hAnsiTheme="minorHAnsi" w:cstheme="minorHAnsi"/>
                <w:color w:val="000000"/>
              </w:rPr>
              <w:t xml:space="preserve"> section</w:t>
            </w:r>
            <w:r w:rsidR="00817D1D" w:rsidRPr="00640C4E">
              <w:rPr>
                <w:rFonts w:asciiTheme="minorHAnsi" w:hAnsiTheme="minorHAnsi" w:cstheme="minorHAnsi"/>
                <w:color w:val="000000"/>
              </w:rPr>
              <w:t xml:space="preserve"> of </w:t>
            </w:r>
            <w:hyperlink r:id="rId22" w:history="1">
              <w:r>
                <w:rPr>
                  <w:rStyle w:val="Hyperlink"/>
                </w:rPr>
                <w:t>GFO Section XII.4.D - Certification of Internal Controls over the Payment Process</w:t>
              </w:r>
            </w:hyperlink>
            <w:r w:rsidR="00817D1D">
              <w:t xml:space="preserve"> </w:t>
            </w:r>
            <w:r w:rsidRPr="00640C4E">
              <w:rPr>
                <w:rFonts w:asciiTheme="minorHAnsi" w:hAnsiTheme="minorHAnsi" w:cstheme="minorHAnsi"/>
                <w:color w:val="000000"/>
              </w:rPr>
              <w:t>f</w:t>
            </w:r>
            <w:r w:rsidRPr="003908F5">
              <w:t xml:space="preserve">or additional information </w:t>
            </w:r>
            <w:r>
              <w:t xml:space="preserve">on identifying this data in </w:t>
            </w:r>
            <w:r w:rsidRPr="003908F5">
              <w:t>the sample</w:t>
            </w:r>
            <w:r w:rsidR="00817D1D">
              <w:t>.</w:t>
            </w:r>
            <w:r w:rsidRPr="00640C4E" w:rsidDel="0057592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574C646D" w14:textId="0D63DBA7" w:rsidR="007C2E2B" w:rsidRPr="002E3810" w:rsidRDefault="00F445E9" w:rsidP="002E3810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E3810">
              <w:rPr>
                <w:rFonts w:asciiTheme="minorHAnsi" w:hAnsiTheme="minorHAnsi" w:cstheme="minorHAnsi"/>
                <w:b/>
                <w:bCs/>
                <w:color w:val="000000"/>
              </w:rPr>
              <w:t>Bulkload</w:t>
            </w:r>
            <w:proofErr w:type="spellEnd"/>
            <w:r w:rsidRPr="002E381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agencies</w:t>
            </w:r>
            <w:r w:rsidRPr="002E3810">
              <w:rPr>
                <w:rFonts w:asciiTheme="minorHAnsi" w:hAnsiTheme="minorHAnsi" w:cstheme="minorHAnsi"/>
                <w:color w:val="000000"/>
              </w:rPr>
              <w:t xml:space="preserve"> should ensure compliance with </w:t>
            </w:r>
            <w:r w:rsidR="00640C4E" w:rsidRPr="002E3810">
              <w:rPr>
                <w:rFonts w:asciiTheme="minorHAnsi" w:hAnsiTheme="minorHAnsi" w:cstheme="minorHAnsi"/>
                <w:color w:val="000000"/>
              </w:rPr>
              <w:t xml:space="preserve">relevant </w:t>
            </w:r>
            <w:r w:rsidRPr="002E3810">
              <w:rPr>
                <w:rFonts w:asciiTheme="minorHAnsi" w:hAnsiTheme="minorHAnsi" w:cstheme="minorHAnsi"/>
                <w:color w:val="000000"/>
              </w:rPr>
              <w:t>procedures for applying credits.</w:t>
            </w:r>
          </w:p>
          <w:p w14:paraId="778F8A37" w14:textId="2CB970A7" w:rsidR="00887DBC" w:rsidRPr="00C75255" w:rsidRDefault="00887DBC" w:rsidP="00C75255">
            <w:pPr>
              <w:pStyle w:val="ListParagraph"/>
              <w:numPr>
                <w:ilvl w:val="8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75255">
              <w:rPr>
                <w:rFonts w:asciiTheme="minorHAnsi" w:hAnsiTheme="minorHAnsi" w:cstheme="minorHAnsi"/>
                <w:color w:val="000000"/>
              </w:rPr>
              <w:t xml:space="preserve">In addition, </w:t>
            </w:r>
            <w:r w:rsidRPr="002D014C">
              <w:rPr>
                <w:rFonts w:asciiTheme="minorHAnsi" w:hAnsiTheme="minorHAnsi" w:cstheme="minorHAnsi"/>
                <w:color w:val="000000"/>
              </w:rPr>
              <w:t>for</w:t>
            </w:r>
            <w:r w:rsidRPr="00C7525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75255">
              <w:rPr>
                <w:rFonts w:asciiTheme="minorHAnsi" w:hAnsiTheme="minorHAnsi" w:cstheme="minorHAnsi"/>
                <w:b/>
                <w:bCs/>
                <w:color w:val="000000"/>
              </w:rPr>
              <w:t>bulkload</w:t>
            </w:r>
            <w:proofErr w:type="spellEnd"/>
            <w:r w:rsidRPr="00C7525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agencies</w:t>
            </w:r>
            <w:r w:rsidRPr="00C75255">
              <w:rPr>
                <w:rFonts w:asciiTheme="minorHAnsi" w:hAnsiTheme="minorHAnsi" w:cstheme="minorHAnsi"/>
                <w:color w:val="000000"/>
              </w:rPr>
              <w:t>,</w:t>
            </w:r>
            <w:r w:rsidR="00640C4E">
              <w:rPr>
                <w:rFonts w:asciiTheme="minorHAnsi" w:hAnsiTheme="minorHAnsi" w:cstheme="minorHAnsi"/>
                <w:color w:val="000000"/>
              </w:rPr>
              <w:t xml:space="preserve"> determine whether the agency:</w:t>
            </w:r>
            <w:r w:rsidRPr="00C7525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58B66AAC" w14:textId="3205E74A" w:rsidR="00887DBC" w:rsidRPr="002E3810" w:rsidRDefault="00640C4E" w:rsidP="002E3810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E3810">
              <w:rPr>
                <w:rFonts w:asciiTheme="minorHAnsi" w:hAnsiTheme="minorHAnsi" w:cstheme="minorHAnsi"/>
                <w:color w:val="000000"/>
              </w:rPr>
              <w:t>A</w:t>
            </w:r>
            <w:r w:rsidR="00887DBC" w:rsidRPr="002E3810">
              <w:rPr>
                <w:rFonts w:asciiTheme="minorHAnsi" w:hAnsiTheme="minorHAnsi" w:cstheme="minorHAnsi"/>
                <w:color w:val="000000"/>
              </w:rPr>
              <w:t xml:space="preserve">dopted and followed </w:t>
            </w:r>
            <w:r w:rsidR="00822D00" w:rsidRPr="002E3810">
              <w:rPr>
                <w:rFonts w:asciiTheme="minorHAnsi" w:hAnsiTheme="minorHAnsi" w:cstheme="minorHAnsi"/>
                <w:color w:val="000000"/>
              </w:rPr>
              <w:t xml:space="preserve">purchase order </w:t>
            </w:r>
            <w:r w:rsidR="00887DBC" w:rsidRPr="002E3810">
              <w:rPr>
                <w:rFonts w:asciiTheme="minorHAnsi" w:hAnsiTheme="minorHAnsi" w:cstheme="minorHAnsi"/>
                <w:color w:val="000000"/>
              </w:rPr>
              <w:t>policies specific to its</w:t>
            </w:r>
            <w:r w:rsidR="00817D1D" w:rsidRPr="002E3810">
              <w:rPr>
                <w:rFonts w:asciiTheme="minorHAnsi" w:hAnsiTheme="minorHAnsi" w:cstheme="minorHAnsi"/>
                <w:color w:val="000000"/>
              </w:rPr>
              <w:t xml:space="preserve"> FMS’s</w:t>
            </w:r>
            <w:r w:rsidR="00887DBC" w:rsidRPr="002E3810">
              <w:rPr>
                <w:rFonts w:asciiTheme="minorHAnsi" w:hAnsiTheme="minorHAnsi" w:cstheme="minorHAnsi"/>
                <w:color w:val="000000"/>
              </w:rPr>
              <w:t xml:space="preserve"> use. </w:t>
            </w:r>
          </w:p>
          <w:p w14:paraId="1E9E8D58" w14:textId="5984168D" w:rsidR="00887DBC" w:rsidRPr="002E3810" w:rsidRDefault="00640C4E" w:rsidP="002E3810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E3810">
              <w:rPr>
                <w:rFonts w:asciiTheme="minorHAnsi" w:hAnsiTheme="minorHAnsi" w:cstheme="minorHAnsi"/>
                <w:color w:val="000000"/>
              </w:rPr>
              <w:t>P</w:t>
            </w:r>
            <w:r w:rsidR="00887DBC" w:rsidRPr="002E3810">
              <w:rPr>
                <w:rFonts w:asciiTheme="minorHAnsi" w:hAnsiTheme="minorHAnsi" w:cstheme="minorHAnsi"/>
                <w:color w:val="000000"/>
              </w:rPr>
              <w:t>opulated the contract ID and contract line</w:t>
            </w:r>
            <w:r w:rsidR="00E25909" w:rsidRPr="002E3810">
              <w:rPr>
                <w:rFonts w:asciiTheme="minorHAnsi" w:hAnsiTheme="minorHAnsi" w:cstheme="minorHAnsi"/>
                <w:color w:val="000000"/>
              </w:rPr>
              <w:t xml:space="preserve"> number</w:t>
            </w:r>
            <w:r w:rsidR="00887DBC" w:rsidRPr="002E3810">
              <w:rPr>
                <w:rFonts w:asciiTheme="minorHAnsi" w:hAnsiTheme="minorHAnsi" w:cstheme="minorHAnsi"/>
                <w:color w:val="000000"/>
              </w:rPr>
              <w:t xml:space="preserve"> on the </w:t>
            </w:r>
            <w:r w:rsidR="00CF6811" w:rsidRPr="002E3810">
              <w:rPr>
                <w:rFonts w:asciiTheme="minorHAnsi" w:hAnsiTheme="minorHAnsi" w:cstheme="minorHAnsi"/>
                <w:color w:val="000000"/>
              </w:rPr>
              <w:t xml:space="preserve">purchase order </w:t>
            </w:r>
            <w:r w:rsidR="00887DBC" w:rsidRPr="002E3810">
              <w:rPr>
                <w:rFonts w:asciiTheme="minorHAnsi" w:hAnsiTheme="minorHAnsi" w:cstheme="minorHAnsi"/>
                <w:color w:val="000000"/>
              </w:rPr>
              <w:t xml:space="preserve">line </w:t>
            </w:r>
            <w:r w:rsidRPr="002E3810">
              <w:rPr>
                <w:rFonts w:asciiTheme="minorHAnsi" w:hAnsiTheme="minorHAnsi" w:cstheme="minorHAnsi"/>
                <w:color w:val="000000"/>
              </w:rPr>
              <w:t xml:space="preserve">for agency and centralized contract purchases </w:t>
            </w:r>
            <w:proofErr w:type="spellStart"/>
            <w:r w:rsidR="00887DBC" w:rsidRPr="002E3810">
              <w:rPr>
                <w:rFonts w:asciiTheme="minorHAnsi" w:hAnsiTheme="minorHAnsi" w:cstheme="minorHAnsi"/>
                <w:color w:val="000000"/>
              </w:rPr>
              <w:t>bulkloaded</w:t>
            </w:r>
            <w:proofErr w:type="spellEnd"/>
            <w:r w:rsidR="00887DBC" w:rsidRPr="002E3810">
              <w:rPr>
                <w:rFonts w:asciiTheme="minorHAnsi" w:hAnsiTheme="minorHAnsi" w:cstheme="minorHAnsi"/>
                <w:color w:val="000000"/>
              </w:rPr>
              <w:t xml:space="preserve"> into the SFS.      </w:t>
            </w:r>
          </w:p>
          <w:bookmarkEnd w:id="3"/>
          <w:p w14:paraId="45AD052D" w14:textId="30F6E02A" w:rsidR="00C92624" w:rsidRDefault="00640C4E" w:rsidP="00C75255">
            <w:pPr>
              <w:pStyle w:val="ListParagraph"/>
              <w:numPr>
                <w:ilvl w:val="1"/>
                <w:numId w:val="58"/>
              </w:numPr>
              <w:spacing w:after="0" w:line="240" w:lineRule="auto"/>
            </w:pPr>
            <w:r>
              <w:t>Determine whether</w:t>
            </w:r>
            <w:r w:rsidRPr="008124C1">
              <w:t xml:space="preserve"> </w:t>
            </w:r>
            <w:r w:rsidR="00887DBC" w:rsidRPr="008124C1">
              <w:t xml:space="preserve">the </w:t>
            </w:r>
            <w:r w:rsidR="00CF6811">
              <w:t xml:space="preserve">purchase order </w:t>
            </w:r>
            <w:r w:rsidR="00887DBC" w:rsidRPr="008124C1">
              <w:t>line</w:t>
            </w:r>
            <w:r w:rsidR="00887DBC">
              <w:t>(s)</w:t>
            </w:r>
            <w:r w:rsidR="00887DBC" w:rsidRPr="008124C1">
              <w:t xml:space="preserve"> describe the specific goods </w:t>
            </w:r>
            <w:r w:rsidR="00887DBC">
              <w:t>and/</w:t>
            </w:r>
            <w:r w:rsidR="00887DBC" w:rsidRPr="008124C1">
              <w:t>or services ordered as well as the related price(s).</w:t>
            </w:r>
            <w:r w:rsidR="00887DBC">
              <w:t xml:space="preserve">  </w:t>
            </w:r>
          </w:p>
          <w:p w14:paraId="190EFC50" w14:textId="5A590526" w:rsidR="00C92624" w:rsidRDefault="00887DBC" w:rsidP="00C75255">
            <w:pPr>
              <w:pStyle w:val="ListParagraph"/>
              <w:numPr>
                <w:ilvl w:val="8"/>
                <w:numId w:val="58"/>
              </w:numPr>
              <w:spacing w:after="0" w:line="240" w:lineRule="auto"/>
            </w:pPr>
            <w:r>
              <w:t>This should include, but not be limited to, determining</w:t>
            </w:r>
            <w:r w:rsidRPr="008124C1">
              <w:t xml:space="preserve"> </w:t>
            </w:r>
            <w:r>
              <w:t xml:space="preserve">if </w:t>
            </w:r>
            <w:r w:rsidRPr="008124C1">
              <w:t xml:space="preserve">the </w:t>
            </w:r>
            <w:r>
              <w:t xml:space="preserve">agency included the </w:t>
            </w:r>
            <w:r w:rsidRPr="008124C1">
              <w:t xml:space="preserve">appropriate </w:t>
            </w:r>
            <w:r>
              <w:t xml:space="preserve">category code and </w:t>
            </w:r>
            <w:r w:rsidRPr="008124C1">
              <w:t xml:space="preserve">unit of measure. </w:t>
            </w:r>
            <w:r w:rsidR="00A55444" w:rsidRPr="00A55444">
              <w:t>For example, it may be appropriate for the agency to conduct quantity</w:t>
            </w:r>
            <w:r w:rsidR="00CF6811">
              <w:t>-</w:t>
            </w:r>
            <w:r w:rsidR="00A55444" w:rsidRPr="00A55444">
              <w:t>based</w:t>
            </w:r>
            <w:r w:rsidR="00827F74">
              <w:t xml:space="preserve"> </w:t>
            </w:r>
            <w:r w:rsidR="00927628" w:rsidRPr="00A55444">
              <w:t xml:space="preserve">receiving </w:t>
            </w:r>
            <w:r w:rsidR="00827F74">
              <w:t>(e.g.</w:t>
            </w:r>
            <w:r w:rsidR="00DC317C">
              <w:t>,</w:t>
            </w:r>
            <w:r w:rsidR="00827F74">
              <w:t xml:space="preserve"> hours as the unit of measure)</w:t>
            </w:r>
            <w:r w:rsidR="00A55444" w:rsidRPr="00A55444">
              <w:t xml:space="preserve"> for security guard services, nursing services, hourly based IT services, etc.</w:t>
            </w:r>
          </w:p>
          <w:p w14:paraId="5A54F2C9" w14:textId="7C69F7C2" w:rsidR="00887DBC" w:rsidRDefault="00640C4E" w:rsidP="00C75255">
            <w:pPr>
              <w:pStyle w:val="ListParagraph"/>
              <w:numPr>
                <w:ilvl w:val="8"/>
                <w:numId w:val="58"/>
              </w:numPr>
              <w:spacing w:after="0" w:line="240" w:lineRule="auto"/>
            </w:pPr>
            <w:r>
              <w:t>Determine whether</w:t>
            </w:r>
            <w:r w:rsidRPr="008124C1">
              <w:t xml:space="preserve"> </w:t>
            </w:r>
            <w:r w:rsidR="00887DBC" w:rsidRPr="008124C1">
              <w:t xml:space="preserve">the </w:t>
            </w:r>
            <w:r w:rsidR="00887DBC">
              <w:t xml:space="preserve">agency </w:t>
            </w:r>
            <w:r w:rsidR="007C04C1">
              <w:t>verified</w:t>
            </w:r>
            <w:r>
              <w:t xml:space="preserve"> </w:t>
            </w:r>
            <w:r w:rsidR="00887DBC">
              <w:t xml:space="preserve">the </w:t>
            </w:r>
            <w:r w:rsidR="00887DBC" w:rsidRPr="008124C1">
              <w:t xml:space="preserve">prices of goods </w:t>
            </w:r>
            <w:r w:rsidR="00887DBC">
              <w:t>and/</w:t>
            </w:r>
            <w:r w:rsidR="00887DBC" w:rsidRPr="008124C1">
              <w:t>or services matched the agree</w:t>
            </w:r>
            <w:r w:rsidR="00887DBC">
              <w:t>d</w:t>
            </w:r>
            <w:r w:rsidR="00887DBC" w:rsidRPr="008124C1">
              <w:t xml:space="preserve">-upon </w:t>
            </w:r>
            <w:r w:rsidR="001111DB">
              <w:t>amount</w:t>
            </w:r>
            <w:r w:rsidR="00311A74">
              <w:t xml:space="preserve"> established during the</w:t>
            </w:r>
            <w:r w:rsidR="0000091C">
              <w:t xml:space="preserve"> initial steps</w:t>
            </w:r>
            <w:r w:rsidR="00311A74">
              <w:t xml:space="preserve"> </w:t>
            </w:r>
            <w:r w:rsidR="0000091C">
              <w:t xml:space="preserve">of the </w:t>
            </w:r>
            <w:r w:rsidR="00311A74">
              <w:t>procurement process</w:t>
            </w:r>
            <w:r w:rsidR="0000091C">
              <w:t xml:space="preserve"> (e.g., RFP, etc.)</w:t>
            </w:r>
            <w:r w:rsidR="00887DBC" w:rsidRPr="008124C1">
              <w:t>.</w:t>
            </w:r>
            <w:r w:rsidR="00887DBC">
              <w:t xml:space="preserve"> </w:t>
            </w:r>
          </w:p>
          <w:p w14:paraId="07F2F55F" w14:textId="54C9856D" w:rsidR="00887DBC" w:rsidRPr="00C75255" w:rsidRDefault="00887DBC" w:rsidP="00C75255">
            <w:pPr>
              <w:pStyle w:val="ListParagraph"/>
              <w:numPr>
                <w:ilvl w:val="1"/>
                <w:numId w:val="58"/>
              </w:numPr>
              <w:spacing w:after="0" w:line="240" w:lineRule="auto"/>
              <w:rPr>
                <w:bCs/>
              </w:rPr>
            </w:pPr>
            <w:r w:rsidRPr="001E5AA2">
              <w:t xml:space="preserve">Determine </w:t>
            </w:r>
            <w:r w:rsidR="00091D0F">
              <w:t>whether t</w:t>
            </w:r>
            <w:r w:rsidR="00091D0F" w:rsidRPr="008124C1">
              <w:t xml:space="preserve">he </w:t>
            </w:r>
            <w:r w:rsidR="00091D0F">
              <w:t xml:space="preserve">agency </w:t>
            </w:r>
            <w:r w:rsidR="00091D0F" w:rsidRPr="008124C1">
              <w:t>properly configured</w:t>
            </w:r>
            <w:r w:rsidR="00091D0F">
              <w:t xml:space="preserve"> the purchase order</w:t>
            </w:r>
            <w:r w:rsidR="00091D0F" w:rsidRPr="008124C1">
              <w:t xml:space="preserve"> for receiving</w:t>
            </w:r>
            <w:r w:rsidR="00091D0F">
              <w:t>, when required</w:t>
            </w:r>
            <w:r w:rsidR="009A45DD">
              <w:t xml:space="preserve"> in </w:t>
            </w:r>
            <w:hyperlink r:id="rId23" w:history="1">
              <w:r w:rsidR="009A45DD">
                <w:rPr>
                  <w:rStyle w:val="Hyperlink"/>
                </w:rPr>
                <w:t>GFO Section XI-A.9 - Receiving</w:t>
              </w:r>
            </w:hyperlink>
            <w:r w:rsidR="00091D0F">
              <w:t xml:space="preserve">: </w:t>
            </w:r>
            <w:r w:rsidR="00091D0F" w:rsidRPr="001E5AA2">
              <w:t xml:space="preserve"> </w:t>
            </w:r>
          </w:p>
          <w:p w14:paraId="21301F2F" w14:textId="312D1F4A" w:rsidR="00973CD4" w:rsidRDefault="00091D0F" w:rsidP="00C75255">
            <w:pPr>
              <w:pStyle w:val="ListParagraph"/>
              <w:numPr>
                <w:ilvl w:val="8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D014C">
              <w:rPr>
                <w:rFonts w:asciiTheme="minorHAnsi" w:hAnsiTheme="minorHAnsi" w:cstheme="minorHAnsi"/>
                <w:color w:val="000000"/>
              </w:rPr>
              <w:t>F</w:t>
            </w:r>
            <w:r w:rsidR="00887DBC" w:rsidRPr="002D014C">
              <w:rPr>
                <w:rFonts w:asciiTheme="minorHAnsi" w:hAnsiTheme="minorHAnsi" w:cstheme="minorHAnsi"/>
                <w:color w:val="000000"/>
              </w:rPr>
              <w:t>or</w:t>
            </w:r>
            <w:r w:rsidR="00887DBC" w:rsidRPr="001111D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online agencies</w:t>
            </w:r>
            <w:r w:rsidR="00887DBC" w:rsidRPr="00A87FFC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640C4E">
              <w:rPr>
                <w:rFonts w:asciiTheme="minorHAnsi" w:hAnsiTheme="minorHAnsi" w:cstheme="minorHAnsi"/>
                <w:color w:val="000000"/>
              </w:rPr>
              <w:t>determine whether</w:t>
            </w:r>
            <w:r w:rsidRPr="00973CD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87DBC" w:rsidRPr="00973CD4">
              <w:rPr>
                <w:rFonts w:asciiTheme="minorHAnsi" w:hAnsiTheme="minorHAnsi" w:cstheme="minorHAnsi"/>
                <w:color w:val="000000"/>
              </w:rPr>
              <w:t xml:space="preserve">the agency established the </w:t>
            </w:r>
            <w:r w:rsidR="00CF6811">
              <w:rPr>
                <w:rFonts w:asciiTheme="minorHAnsi" w:hAnsiTheme="minorHAnsi" w:cstheme="minorHAnsi"/>
                <w:color w:val="000000"/>
              </w:rPr>
              <w:t>purchase order</w:t>
            </w:r>
            <w:r w:rsidR="00CF6811" w:rsidRPr="00973CD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87DBC" w:rsidRPr="00973CD4">
              <w:rPr>
                <w:rFonts w:asciiTheme="minorHAnsi" w:hAnsiTheme="minorHAnsi" w:cstheme="minorHAnsi"/>
                <w:color w:val="000000"/>
              </w:rPr>
              <w:t xml:space="preserve">correctly </w:t>
            </w:r>
            <w:r w:rsidR="001127EE">
              <w:rPr>
                <w:rFonts w:asciiTheme="minorHAnsi" w:hAnsiTheme="minorHAnsi" w:cstheme="minorHAnsi"/>
                <w:color w:val="000000"/>
              </w:rPr>
              <w:t>(e.g., on the header and/or line level)</w:t>
            </w:r>
            <w:r w:rsidR="001127EE" w:rsidRPr="00973CD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87DBC" w:rsidRPr="00973CD4">
              <w:rPr>
                <w:rFonts w:asciiTheme="minorHAnsi" w:hAnsiTheme="minorHAnsi" w:cstheme="minorHAnsi"/>
                <w:color w:val="000000"/>
              </w:rPr>
              <w:t xml:space="preserve">to </w:t>
            </w:r>
            <w:r w:rsidR="00887DBC" w:rsidRPr="00973CD4">
              <w:rPr>
                <w:rFonts w:asciiTheme="minorHAnsi" w:hAnsiTheme="minorHAnsi" w:cstheme="minorHAnsi"/>
                <w:color w:val="000000"/>
              </w:rPr>
              <w:lastRenderedPageBreak/>
              <w:t xml:space="preserve">indicate whether receiving </w:t>
            </w:r>
            <w:r w:rsidR="00A62B8B">
              <w:rPr>
                <w:rFonts w:asciiTheme="minorHAnsi" w:hAnsiTheme="minorHAnsi" w:cstheme="minorHAnsi"/>
                <w:color w:val="000000"/>
              </w:rPr>
              <w:t>was</w:t>
            </w:r>
            <w:r w:rsidR="00887DBC" w:rsidRPr="00973CD4">
              <w:rPr>
                <w:rFonts w:asciiTheme="minorHAnsi" w:hAnsiTheme="minorHAnsi" w:cstheme="minorHAnsi"/>
                <w:color w:val="000000"/>
              </w:rPr>
              <w:t xml:space="preserve"> based on quantity or amount only. </w:t>
            </w:r>
            <w:r w:rsidR="009A45DD">
              <w:rPr>
                <w:rFonts w:asciiTheme="minorHAnsi" w:hAnsiTheme="minorHAnsi" w:cstheme="minorHAnsi"/>
                <w:color w:val="000000"/>
              </w:rPr>
              <w:t>Proper configuration</w:t>
            </w:r>
            <w:r w:rsidR="0092762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87DBC" w:rsidRPr="00973CD4">
              <w:rPr>
                <w:rFonts w:asciiTheme="minorHAnsi" w:hAnsiTheme="minorHAnsi" w:cstheme="minorHAnsi"/>
                <w:color w:val="000000"/>
              </w:rPr>
              <w:t>assist</w:t>
            </w:r>
            <w:r w:rsidR="009A45DD">
              <w:rPr>
                <w:rFonts w:asciiTheme="minorHAnsi" w:hAnsiTheme="minorHAnsi" w:cstheme="minorHAnsi"/>
                <w:color w:val="000000"/>
              </w:rPr>
              <w:t>s</w:t>
            </w:r>
            <w:r w:rsidR="00887DBC" w:rsidRPr="00973CD4">
              <w:rPr>
                <w:rFonts w:asciiTheme="minorHAnsi" w:hAnsiTheme="minorHAnsi" w:cstheme="minorHAnsi"/>
                <w:color w:val="000000"/>
              </w:rPr>
              <w:t xml:space="preserve"> with SFS</w:t>
            </w:r>
            <w:r w:rsidR="00D1615E">
              <w:rPr>
                <w:rFonts w:asciiTheme="minorHAnsi" w:hAnsiTheme="minorHAnsi" w:cstheme="minorHAnsi"/>
                <w:color w:val="000000"/>
              </w:rPr>
              <w:t>’s</w:t>
            </w:r>
            <w:r w:rsidR="00887DBC" w:rsidRPr="00973CD4">
              <w:rPr>
                <w:rFonts w:asciiTheme="minorHAnsi" w:hAnsiTheme="minorHAnsi" w:cstheme="minorHAnsi"/>
                <w:color w:val="000000"/>
              </w:rPr>
              <w:t xml:space="preserve"> matching and payment tolerances function</w:t>
            </w:r>
            <w:r w:rsidR="00CF6811">
              <w:rPr>
                <w:rFonts w:asciiTheme="minorHAnsi" w:hAnsiTheme="minorHAnsi" w:cstheme="minorHAnsi"/>
                <w:color w:val="000000"/>
              </w:rPr>
              <w:t>ality</w:t>
            </w:r>
            <w:r w:rsidR="00887DBC" w:rsidRPr="00973CD4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0F5FD7" w:rsidRPr="00973CD4">
              <w:rPr>
                <w:rFonts w:asciiTheme="minorHAnsi" w:hAnsiTheme="minorHAnsi" w:cstheme="minorHAnsi"/>
                <w:color w:val="000000"/>
              </w:rPr>
              <w:t xml:space="preserve">Please reference </w:t>
            </w:r>
            <w:hyperlink r:id="rId24" w:history="1">
              <w:r w:rsidR="000F5FD7" w:rsidRPr="0013631F">
                <w:rPr>
                  <w:color w:val="0000CC"/>
                  <w:u w:val="single"/>
                </w:rPr>
                <w:t>SFS PO Be</w:t>
              </w:r>
              <w:r w:rsidR="000F5FD7" w:rsidRPr="0013631F">
                <w:rPr>
                  <w:color w:val="0000CC"/>
                  <w:u w:val="single"/>
                </w:rPr>
                <w:t>s</w:t>
              </w:r>
              <w:r w:rsidR="000F5FD7" w:rsidRPr="0013631F">
                <w:rPr>
                  <w:color w:val="0000CC"/>
                  <w:u w:val="single"/>
                </w:rPr>
                <w:t>t Practices</w:t>
              </w:r>
            </w:hyperlink>
            <w:r w:rsidR="000F5FD7" w:rsidRPr="00973CD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2313D">
              <w:rPr>
                <w:rFonts w:asciiTheme="minorHAnsi" w:hAnsiTheme="minorHAnsi" w:cstheme="minorHAnsi"/>
                <w:color w:val="000000"/>
              </w:rPr>
              <w:t xml:space="preserve">located in SFS Secure </w:t>
            </w:r>
            <w:r w:rsidR="000F5FD7" w:rsidRPr="00973CD4">
              <w:rPr>
                <w:rFonts w:asciiTheme="minorHAnsi" w:hAnsiTheme="minorHAnsi" w:cstheme="minorHAnsi"/>
                <w:color w:val="000000"/>
              </w:rPr>
              <w:t>for guidance on this topic along with specific examples</w:t>
            </w:r>
            <w:r w:rsidR="001127EE">
              <w:rPr>
                <w:rFonts w:asciiTheme="minorHAnsi" w:hAnsiTheme="minorHAnsi" w:cstheme="minorHAnsi"/>
                <w:color w:val="000000"/>
              </w:rPr>
              <w:t xml:space="preserve"> to reference</w:t>
            </w:r>
            <w:r w:rsidR="00A848E6" w:rsidRPr="00973CD4">
              <w:rPr>
                <w:rFonts w:asciiTheme="minorHAnsi" w:hAnsiTheme="minorHAnsi" w:cstheme="minorHAnsi"/>
                <w:color w:val="000000"/>
              </w:rPr>
              <w:t>.</w:t>
            </w:r>
            <w:r w:rsidR="0092313D">
              <w:rPr>
                <w:rFonts w:asciiTheme="minorHAnsi" w:hAnsiTheme="minorHAnsi" w:cstheme="minorHAnsi"/>
                <w:color w:val="000000"/>
              </w:rPr>
              <w:t xml:space="preserve"> (Note: </w:t>
            </w:r>
            <w:r w:rsidR="007346FA">
              <w:rPr>
                <w:rFonts w:asciiTheme="minorHAnsi" w:hAnsiTheme="minorHAnsi" w:cstheme="minorHAnsi"/>
                <w:color w:val="000000"/>
              </w:rPr>
              <w:t xml:space="preserve">Please contact your </w:t>
            </w:r>
            <w:r w:rsidR="008042A8" w:rsidRPr="008042A8">
              <w:rPr>
                <w:rFonts w:asciiTheme="minorHAnsi" w:hAnsiTheme="minorHAnsi" w:cstheme="minorHAnsi"/>
                <w:color w:val="000000"/>
              </w:rPr>
              <w:t>Agency Security Administrator</w:t>
            </w:r>
            <w:r w:rsidR="008042A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346FA">
              <w:rPr>
                <w:rFonts w:asciiTheme="minorHAnsi" w:hAnsiTheme="minorHAnsi" w:cstheme="minorHAnsi"/>
                <w:color w:val="000000"/>
              </w:rPr>
              <w:t>for assistance with SFS Secure access</w:t>
            </w:r>
            <w:r w:rsidR="00575928">
              <w:rPr>
                <w:rFonts w:asciiTheme="minorHAnsi" w:hAnsiTheme="minorHAnsi" w:cstheme="minorHAnsi"/>
                <w:color w:val="000000"/>
              </w:rPr>
              <w:t>.</w:t>
            </w:r>
            <w:r w:rsidR="007346FA">
              <w:rPr>
                <w:rFonts w:asciiTheme="minorHAnsi" w:hAnsiTheme="minorHAnsi" w:cstheme="minorHAnsi"/>
                <w:color w:val="000000"/>
              </w:rPr>
              <w:t>)</w:t>
            </w:r>
            <w:r w:rsidR="0092313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489FDD63" w14:textId="546DCA56" w:rsidR="002A39B1" w:rsidRPr="00A87FFC" w:rsidRDefault="00927444" w:rsidP="00C75255">
            <w:pPr>
              <w:pStyle w:val="ListParagraph"/>
              <w:numPr>
                <w:ilvl w:val="8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For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bulkload</w:t>
            </w:r>
            <w:proofErr w:type="spellEnd"/>
            <w:r w:rsidRPr="001111D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agencies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r w:rsidR="00640C4E">
              <w:rPr>
                <w:rFonts w:asciiTheme="minorHAnsi" w:hAnsiTheme="minorHAnsi" w:cstheme="minorHAnsi"/>
                <w:color w:val="000000"/>
              </w:rPr>
              <w:t>determine whether</w:t>
            </w:r>
            <w:r w:rsidR="00640C4E" w:rsidRPr="002A39B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A39B1">
              <w:rPr>
                <w:rFonts w:asciiTheme="minorHAnsi" w:hAnsiTheme="minorHAnsi" w:cstheme="minorHAnsi"/>
                <w:color w:val="000000"/>
              </w:rPr>
              <w:t xml:space="preserve">the agency established and followed its own policies for </w:t>
            </w:r>
            <w:r w:rsidR="0085069D">
              <w:rPr>
                <w:rFonts w:asciiTheme="minorHAnsi" w:hAnsiTheme="minorHAnsi" w:cstheme="minorHAnsi"/>
                <w:color w:val="000000"/>
              </w:rPr>
              <w:t xml:space="preserve">proper </w:t>
            </w:r>
            <w:r w:rsidR="0085069D">
              <w:t>purchase order use, including guidance contained</w:t>
            </w:r>
            <w:r w:rsidR="00CF6811">
              <w:t xml:space="preserve"> under the header </w:t>
            </w:r>
            <w:proofErr w:type="spellStart"/>
            <w:r w:rsidR="00CF6811" w:rsidRPr="00C944AF">
              <w:rPr>
                <w:i/>
                <w:iCs/>
              </w:rPr>
              <w:t>Bulkload</w:t>
            </w:r>
            <w:proofErr w:type="spellEnd"/>
            <w:r w:rsidR="00CF6811" w:rsidRPr="00C944AF">
              <w:rPr>
                <w:i/>
                <w:iCs/>
              </w:rPr>
              <w:t xml:space="preserve"> Agencies</w:t>
            </w:r>
            <w:r w:rsidR="0085069D">
              <w:t xml:space="preserve"> in </w:t>
            </w:r>
            <w:r w:rsidRPr="002A39B1">
              <w:rPr>
                <w:rFonts w:asciiTheme="minorHAnsi" w:hAnsiTheme="minorHAnsi" w:cstheme="minorHAnsi"/>
                <w:color w:val="000000"/>
              </w:rPr>
              <w:t xml:space="preserve"> </w:t>
            </w:r>
            <w:hyperlink r:id="rId25" w:history="1">
              <w:r w:rsidR="0085069D" w:rsidRPr="00BF0D35">
                <w:rPr>
                  <w:rStyle w:val="Hyperlink"/>
                  <w:rFonts w:asciiTheme="minorHAnsi" w:hAnsiTheme="minorHAnsi" w:cstheme="minorHAnsi"/>
                </w:rPr>
                <w:t>GFO Section XI-A.3 – Purchase Orders</w:t>
              </w:r>
            </w:hyperlink>
            <w:r w:rsidR="0085069D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1B318242" w14:textId="426816FC" w:rsidR="002A39B1" w:rsidRPr="00C75255" w:rsidRDefault="00640C4E" w:rsidP="00C75255">
            <w:pPr>
              <w:pStyle w:val="ListParagraph"/>
              <w:numPr>
                <w:ilvl w:val="1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Determine whether </w:t>
            </w:r>
            <w:r w:rsidR="00575928">
              <w:rPr>
                <w:rFonts w:asciiTheme="minorHAnsi" w:hAnsiTheme="minorHAnsi" w:cstheme="minorHAnsi"/>
                <w:color w:val="000000"/>
              </w:rPr>
              <w:t>the</w:t>
            </w:r>
            <w:r w:rsidR="002A39B1" w:rsidRPr="00C7525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346FA">
              <w:t xml:space="preserve">purchase order </w:t>
            </w:r>
            <w:r w:rsidR="002A39B1" w:rsidRPr="00392805">
              <w:t xml:space="preserve">included relevant payment and discount terms, when applicable. Please refer to </w:t>
            </w:r>
            <w:hyperlink r:id="rId26" w:history="1">
              <w:r w:rsidR="00CC55C9">
                <w:rPr>
                  <w:rStyle w:val="Hyperlink"/>
                </w:rPr>
                <w:t>GFO Section XII.5.F.4 - Selecting the Appropriate Payment Terms</w:t>
              </w:r>
            </w:hyperlink>
            <w:r w:rsidR="002A39B1" w:rsidRPr="00392805">
              <w:t xml:space="preserve"> for additional information.</w:t>
            </w:r>
          </w:p>
          <w:p w14:paraId="0B2F0426" w14:textId="556418D9" w:rsidR="002A39B1" w:rsidRPr="00EC5E37" w:rsidRDefault="007C04C1" w:rsidP="00C75255">
            <w:pPr>
              <w:pStyle w:val="ListParagraph"/>
              <w:numPr>
                <w:ilvl w:val="8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bCs/>
              </w:rPr>
              <w:t>Determine whether</w:t>
            </w:r>
            <w:r w:rsidR="00BD6C84" w:rsidRPr="002A39B1">
              <w:rPr>
                <w:bCs/>
              </w:rPr>
              <w:t xml:space="preserve"> </w:t>
            </w:r>
            <w:r w:rsidR="002A39B1" w:rsidRPr="002A39B1">
              <w:rPr>
                <w:bCs/>
              </w:rPr>
              <w:t xml:space="preserve">the </w:t>
            </w:r>
            <w:r w:rsidR="00575928">
              <w:rPr>
                <w:bCs/>
              </w:rPr>
              <w:t>purchase order</w:t>
            </w:r>
            <w:r w:rsidR="00575928" w:rsidRPr="002A39B1">
              <w:rPr>
                <w:bCs/>
              </w:rPr>
              <w:t xml:space="preserve"> </w:t>
            </w:r>
            <w:r w:rsidR="002A39B1" w:rsidRPr="002A39B1">
              <w:rPr>
                <w:bCs/>
              </w:rPr>
              <w:t>contains the agreed upon payment terms obtained from the vendor location information in SFS</w:t>
            </w:r>
            <w:r w:rsidR="00482701">
              <w:rPr>
                <w:bCs/>
              </w:rPr>
              <w:t>,</w:t>
            </w:r>
            <w:r w:rsidR="002A39B1">
              <w:rPr>
                <w:bCs/>
              </w:rPr>
              <w:t xml:space="preserve"> </w:t>
            </w:r>
            <w:r w:rsidR="002A39B1" w:rsidRPr="00392805">
              <w:rPr>
                <w:bCs/>
              </w:rPr>
              <w:t>contract, etc.</w:t>
            </w:r>
          </w:p>
          <w:p w14:paraId="68A4509B" w14:textId="7850678B" w:rsidR="00DA502A" w:rsidRPr="00EC5E37" w:rsidRDefault="00D72BFF" w:rsidP="00EC5E37">
            <w:pPr>
              <w:pStyle w:val="ListParagraph"/>
              <w:numPr>
                <w:ilvl w:val="1"/>
                <w:numId w:val="58"/>
              </w:numPr>
              <w:rPr>
                <w:i/>
              </w:rPr>
            </w:pPr>
            <w:r w:rsidRPr="008124C1">
              <w:t>Determine whether agency policy required pre-approval(s)</w:t>
            </w:r>
            <w:r>
              <w:t xml:space="preserve"> for purchases and </w:t>
            </w:r>
            <w:r w:rsidR="00A62B8B">
              <w:t>obtain</w:t>
            </w:r>
            <w:r w:rsidRPr="008124C1">
              <w:t xml:space="preserve"> evidence of </w:t>
            </w:r>
            <w:r>
              <w:t>such</w:t>
            </w:r>
            <w:r w:rsidRPr="008124C1">
              <w:t xml:space="preserve"> approvals</w:t>
            </w:r>
            <w:r>
              <w:t xml:space="preserve"> for confirmation</w:t>
            </w:r>
            <w:r w:rsidRPr="008124C1">
              <w:t>.</w:t>
            </w:r>
            <w:r>
              <w:t xml:space="preserve"> </w:t>
            </w:r>
            <w:r w:rsidRPr="00050AEC">
              <w:rPr>
                <w:bCs/>
              </w:rPr>
              <w:t xml:space="preserve">Please see the </w:t>
            </w:r>
            <w:hyperlink r:id="rId27" w:history="1">
              <w:r>
                <w:rPr>
                  <w:rStyle w:val="Hyperlink"/>
                  <w:bCs/>
                </w:rPr>
                <w:t>Purchasing Internal Controls Audit Program</w:t>
              </w:r>
            </w:hyperlink>
            <w:r w:rsidRPr="00050AEC">
              <w:rPr>
                <w:bCs/>
              </w:rPr>
              <w:t xml:space="preserve">, Section F for additional guidance to assist with these steps. </w:t>
            </w:r>
          </w:p>
          <w:p w14:paraId="5E666412" w14:textId="77777777" w:rsidR="008476C4" w:rsidRDefault="006A122A" w:rsidP="008E4B06">
            <w:pPr>
              <w:spacing w:after="0" w:line="240" w:lineRule="auto"/>
              <w:rPr>
                <w:i/>
              </w:rPr>
            </w:pPr>
            <w:r w:rsidRPr="008E4B06">
              <w:rPr>
                <w:i/>
              </w:rPr>
              <w:t>Document material exceptions and review with management.</w:t>
            </w:r>
          </w:p>
          <w:p w14:paraId="10E7193B" w14:textId="77777777" w:rsidR="00F23C5A" w:rsidRDefault="00F23C5A" w:rsidP="008E4B06">
            <w:pPr>
              <w:spacing w:after="0" w:line="240" w:lineRule="auto"/>
              <w:rPr>
                <w:i/>
              </w:rPr>
            </w:pPr>
          </w:p>
          <w:p w14:paraId="31CD7822" w14:textId="77777777" w:rsidR="00F23C5A" w:rsidRDefault="00F23C5A" w:rsidP="008E4B06">
            <w:pPr>
              <w:spacing w:after="0" w:line="240" w:lineRule="auto"/>
              <w:rPr>
                <w:i/>
              </w:rPr>
            </w:pPr>
          </w:p>
          <w:p w14:paraId="6B375096" w14:textId="77777777" w:rsidR="00F23C5A" w:rsidRDefault="00F23C5A" w:rsidP="008E4B06">
            <w:pPr>
              <w:spacing w:after="0" w:line="240" w:lineRule="auto"/>
              <w:rPr>
                <w:i/>
              </w:rPr>
            </w:pPr>
          </w:p>
          <w:p w14:paraId="6E994C83" w14:textId="77777777" w:rsidR="00F23C5A" w:rsidRDefault="00F23C5A" w:rsidP="008E4B06">
            <w:pPr>
              <w:spacing w:after="0" w:line="240" w:lineRule="auto"/>
              <w:rPr>
                <w:i/>
              </w:rPr>
            </w:pPr>
          </w:p>
          <w:p w14:paraId="019BB228" w14:textId="77777777" w:rsidR="00F23C5A" w:rsidRDefault="00F23C5A" w:rsidP="008E4B06">
            <w:pPr>
              <w:spacing w:after="0" w:line="240" w:lineRule="auto"/>
              <w:rPr>
                <w:i/>
              </w:rPr>
            </w:pPr>
          </w:p>
          <w:p w14:paraId="385A4804" w14:textId="77777777" w:rsidR="00F23C5A" w:rsidRDefault="00F23C5A" w:rsidP="008E4B06">
            <w:pPr>
              <w:spacing w:after="0" w:line="240" w:lineRule="auto"/>
              <w:rPr>
                <w:i/>
              </w:rPr>
            </w:pPr>
          </w:p>
          <w:p w14:paraId="355753CA" w14:textId="77777777" w:rsidR="00F23C5A" w:rsidRDefault="00F23C5A" w:rsidP="008E4B06">
            <w:pPr>
              <w:spacing w:after="0" w:line="240" w:lineRule="auto"/>
              <w:rPr>
                <w:i/>
              </w:rPr>
            </w:pPr>
          </w:p>
          <w:p w14:paraId="280580CF" w14:textId="77777777" w:rsidR="00F23C5A" w:rsidRDefault="00F23C5A" w:rsidP="008E4B06">
            <w:pPr>
              <w:spacing w:after="0" w:line="240" w:lineRule="auto"/>
              <w:rPr>
                <w:i/>
              </w:rPr>
            </w:pPr>
          </w:p>
          <w:p w14:paraId="792351B7" w14:textId="77777777" w:rsidR="00F23C5A" w:rsidRDefault="00F23C5A" w:rsidP="008E4B06">
            <w:pPr>
              <w:spacing w:after="0" w:line="240" w:lineRule="auto"/>
              <w:rPr>
                <w:i/>
              </w:rPr>
            </w:pPr>
          </w:p>
          <w:p w14:paraId="7DD5369B" w14:textId="762B6089" w:rsidR="00F23C5A" w:rsidRPr="001A586B" w:rsidRDefault="00F23C5A" w:rsidP="008E4B06">
            <w:pPr>
              <w:spacing w:after="0" w:line="240" w:lineRule="auto"/>
              <w:rPr>
                <w:i/>
              </w:rPr>
            </w:pPr>
          </w:p>
        </w:tc>
        <w:tc>
          <w:tcPr>
            <w:tcW w:w="5670" w:type="dxa"/>
          </w:tcPr>
          <w:p w14:paraId="779CC3C1" w14:textId="77777777" w:rsidR="00887DBC" w:rsidRPr="00677656" w:rsidRDefault="00887DBC" w:rsidP="000648ED">
            <w:pPr>
              <w:spacing w:after="0" w:line="240" w:lineRule="auto"/>
            </w:pPr>
          </w:p>
        </w:tc>
      </w:tr>
      <w:tr w:rsidR="000648ED" w:rsidRPr="00677656" w14:paraId="628B5FC9" w14:textId="77777777" w:rsidTr="00EC5E37">
        <w:trPr>
          <w:trHeight w:val="602"/>
        </w:trPr>
        <w:tc>
          <w:tcPr>
            <w:tcW w:w="4585" w:type="dxa"/>
          </w:tcPr>
          <w:p w14:paraId="53373786" w14:textId="3C67BA9E" w:rsidR="000648ED" w:rsidRPr="00677656" w:rsidRDefault="000648ED" w:rsidP="000648ED">
            <w:pPr>
              <w:spacing w:line="240" w:lineRule="auto"/>
              <w:rPr>
                <w:b/>
              </w:rPr>
            </w:pPr>
            <w:r w:rsidRPr="00677656">
              <w:rPr>
                <w:b/>
              </w:rPr>
              <w:lastRenderedPageBreak/>
              <w:t>Agency maintain</w:t>
            </w:r>
            <w:r w:rsidR="00A62B8B">
              <w:rPr>
                <w:b/>
              </w:rPr>
              <w:t>ed</w:t>
            </w:r>
            <w:r w:rsidRPr="00677656">
              <w:rPr>
                <w:b/>
              </w:rPr>
              <w:t xml:space="preserve"> appropriate documentation to support </w:t>
            </w:r>
            <w:r w:rsidR="0052663C">
              <w:rPr>
                <w:b/>
              </w:rPr>
              <w:t>purchases made using a purchase order</w:t>
            </w:r>
            <w:r w:rsidRPr="00677656">
              <w:rPr>
                <w:b/>
              </w:rPr>
              <w:t xml:space="preserve"> and the agency </w:t>
            </w:r>
            <w:r w:rsidR="00A62B8B">
              <w:rPr>
                <w:b/>
              </w:rPr>
              <w:t>had</w:t>
            </w:r>
            <w:r w:rsidR="00A62B8B" w:rsidRPr="00677656">
              <w:rPr>
                <w:b/>
              </w:rPr>
              <w:t xml:space="preserve"> </w:t>
            </w:r>
            <w:r w:rsidRPr="00677656">
              <w:rPr>
                <w:b/>
              </w:rPr>
              <w:t>a process that includes verifying the following:</w:t>
            </w:r>
          </w:p>
          <w:p w14:paraId="6050D1E5" w14:textId="0E61278F" w:rsidR="000648ED" w:rsidRPr="00677656" w:rsidRDefault="000648ED" w:rsidP="008042A8">
            <w:pPr>
              <w:spacing w:line="240" w:lineRule="auto"/>
            </w:pPr>
            <w:r w:rsidRPr="00677656">
              <w:t>Sufficient, appropriate documentation support</w:t>
            </w:r>
            <w:r w:rsidR="0052663C">
              <w:t>ing</w:t>
            </w:r>
            <w:r w:rsidRPr="00677656">
              <w:t xml:space="preserve"> the</w:t>
            </w:r>
            <w:r w:rsidR="00C101E3">
              <w:t xml:space="preserve"> procurement </w:t>
            </w:r>
            <w:r w:rsidR="00050AEC">
              <w:t>process</w:t>
            </w:r>
            <w:r w:rsidR="00C101E3">
              <w:t xml:space="preserve"> and</w:t>
            </w:r>
            <w:r w:rsidRPr="00677656">
              <w:t xml:space="preserve"> appropriateness of the payment is readily available.</w:t>
            </w:r>
          </w:p>
          <w:p w14:paraId="602CA46A" w14:textId="288D28D6" w:rsidR="000648ED" w:rsidRPr="00A85D0B" w:rsidRDefault="001300A8" w:rsidP="008042A8">
            <w:pPr>
              <w:spacing w:line="240" w:lineRule="auto"/>
              <w:rPr>
                <w:b/>
              </w:rPr>
            </w:pPr>
            <w:r>
              <w:t xml:space="preserve">The agency </w:t>
            </w:r>
            <w:r w:rsidR="00A62B8B">
              <w:t xml:space="preserve">had </w:t>
            </w:r>
            <w:r>
              <w:t>a documented record retention process and d</w:t>
            </w:r>
            <w:r w:rsidR="000648ED" w:rsidRPr="00677656">
              <w:t xml:space="preserve">ocumentation </w:t>
            </w:r>
            <w:r w:rsidR="00A62B8B">
              <w:t>was</w:t>
            </w:r>
            <w:r w:rsidR="00A62B8B" w:rsidRPr="00677656">
              <w:t xml:space="preserve"> </w:t>
            </w:r>
            <w:r w:rsidR="000648ED" w:rsidRPr="00677656">
              <w:t>maintained in accordance with the NYS Archives</w:t>
            </w:r>
            <w:r w:rsidR="00795700">
              <w:t>’</w:t>
            </w:r>
            <w:r w:rsidR="000648ED" w:rsidRPr="00677656">
              <w:t xml:space="preserve"> record retention requirements</w:t>
            </w:r>
            <w:r>
              <w:t>.</w:t>
            </w:r>
          </w:p>
        </w:tc>
        <w:tc>
          <w:tcPr>
            <w:tcW w:w="7920" w:type="dxa"/>
          </w:tcPr>
          <w:p w14:paraId="33FE8783" w14:textId="7C1A2C79" w:rsidR="000648ED" w:rsidRPr="00677656" w:rsidRDefault="000648ED" w:rsidP="000648E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46"/>
            </w:pPr>
            <w:r w:rsidRPr="00677656">
              <w:t xml:space="preserve">Review written policies and procedures related to record retention </w:t>
            </w:r>
            <w:r w:rsidRPr="00677656">
              <w:rPr>
                <w:bCs/>
              </w:rPr>
              <w:t xml:space="preserve">to determine if </w:t>
            </w:r>
            <w:r w:rsidR="001929EE">
              <w:rPr>
                <w:bCs/>
              </w:rPr>
              <w:t>such policies include</w:t>
            </w:r>
            <w:r w:rsidRPr="00677656">
              <w:rPr>
                <w:bCs/>
              </w:rPr>
              <w:t xml:space="preserve"> guidance on</w:t>
            </w:r>
            <w:r w:rsidR="001929EE">
              <w:rPr>
                <w:bCs/>
              </w:rPr>
              <w:t xml:space="preserve"> control objectives and activities</w:t>
            </w:r>
            <w:r w:rsidR="00212C2D">
              <w:rPr>
                <w:bCs/>
              </w:rPr>
              <w:t>,</w:t>
            </w:r>
            <w:r w:rsidR="00A85D0B">
              <w:rPr>
                <w:bCs/>
              </w:rPr>
              <w:t xml:space="preserve"> </w:t>
            </w:r>
            <w:r w:rsidRPr="00677656">
              <w:rPr>
                <w:bCs/>
              </w:rPr>
              <w:t xml:space="preserve">or </w:t>
            </w:r>
            <w:r w:rsidRPr="00677656">
              <w:t>in the absence of such guidance, determine whether the agency’s daily activities address these items.</w:t>
            </w:r>
          </w:p>
          <w:p w14:paraId="0130809A" w14:textId="77777777" w:rsidR="000648ED" w:rsidRPr="00677656" w:rsidRDefault="000648ED" w:rsidP="000648ED">
            <w:pPr>
              <w:pStyle w:val="ListParagraph"/>
              <w:spacing w:after="0" w:line="240" w:lineRule="auto"/>
              <w:ind w:left="342"/>
            </w:pPr>
          </w:p>
          <w:p w14:paraId="214DDD2F" w14:textId="38F56B8B" w:rsidR="000648ED" w:rsidRPr="00677656" w:rsidRDefault="000648ED" w:rsidP="000648ED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677656">
              <w:t>For a representative sample of transactions:</w:t>
            </w:r>
          </w:p>
          <w:p w14:paraId="2D4805D5" w14:textId="77777777" w:rsidR="00640C4E" w:rsidRDefault="000648ED" w:rsidP="000648ED">
            <w:pPr>
              <w:pStyle w:val="ListParagraph"/>
              <w:numPr>
                <w:ilvl w:val="7"/>
                <w:numId w:val="34"/>
              </w:numPr>
              <w:spacing w:after="0" w:line="240" w:lineRule="auto"/>
            </w:pPr>
            <w:r w:rsidRPr="00677656">
              <w:t xml:space="preserve">Determine whether </w:t>
            </w:r>
            <w:r w:rsidR="00392805">
              <w:t xml:space="preserve">the </w:t>
            </w:r>
            <w:r w:rsidR="00CA4E54">
              <w:t>agency</w:t>
            </w:r>
            <w:r w:rsidR="00392805">
              <w:t xml:space="preserve"> retained </w:t>
            </w:r>
            <w:r w:rsidRPr="00677656">
              <w:t>sufficient and appropriate documentation to support</w:t>
            </w:r>
            <w:r w:rsidR="00C101E3">
              <w:t xml:space="preserve"> the procurement </w:t>
            </w:r>
            <w:r w:rsidR="00B504BB">
              <w:t>process</w:t>
            </w:r>
            <w:r w:rsidR="00C101E3">
              <w:t xml:space="preserve"> and</w:t>
            </w:r>
            <w:r w:rsidRPr="00677656">
              <w:t xml:space="preserve"> payment appropriateness</w:t>
            </w:r>
            <w:r w:rsidR="00B504BB">
              <w:t xml:space="preserve">. </w:t>
            </w:r>
          </w:p>
          <w:p w14:paraId="796CEEF8" w14:textId="77777777" w:rsidR="007C04C1" w:rsidRDefault="000648ED">
            <w:pPr>
              <w:pStyle w:val="ListParagraph"/>
              <w:numPr>
                <w:ilvl w:val="0"/>
                <w:numId w:val="104"/>
              </w:numPr>
              <w:spacing w:after="0" w:line="240" w:lineRule="auto"/>
            </w:pPr>
            <w:r w:rsidRPr="00677656">
              <w:t>Examples of documentation include</w:t>
            </w:r>
            <w:r w:rsidRPr="008214DD">
              <w:t xml:space="preserve">, but are not limited to, </w:t>
            </w:r>
            <w:r w:rsidR="00CA4E54" w:rsidRPr="008214DD">
              <w:t xml:space="preserve">the </w:t>
            </w:r>
            <w:r w:rsidR="00823FCB" w:rsidRPr="008214DD">
              <w:t>procurement record,</w:t>
            </w:r>
            <w:r w:rsidR="00FB5096" w:rsidRPr="008214DD">
              <w:t xml:space="preserve"> </w:t>
            </w:r>
            <w:r w:rsidRPr="001A586B">
              <w:t>invoices, payment confirmations, credit card receipts, receiving acknowledgment</w:t>
            </w:r>
            <w:r w:rsidRPr="008214DD">
              <w:t xml:space="preserve">. </w:t>
            </w:r>
          </w:p>
          <w:p w14:paraId="2CBF41CF" w14:textId="7A483CDC" w:rsidR="000648ED" w:rsidRPr="00677656" w:rsidRDefault="000648ED" w:rsidP="002E3810">
            <w:pPr>
              <w:pStyle w:val="ListParagraph"/>
              <w:numPr>
                <w:ilvl w:val="0"/>
                <w:numId w:val="104"/>
              </w:numPr>
              <w:spacing w:after="0" w:line="240" w:lineRule="auto"/>
            </w:pPr>
            <w:r w:rsidRPr="008214DD">
              <w:t>For</w:t>
            </w:r>
            <w:r w:rsidRPr="00677656">
              <w:t xml:space="preserve"> additional information on the types of documentation the agency </w:t>
            </w:r>
            <w:r>
              <w:t xml:space="preserve">may </w:t>
            </w:r>
            <w:r w:rsidRPr="00677656">
              <w:t xml:space="preserve">use to verify claims for payment see </w:t>
            </w:r>
            <w:hyperlink r:id="rId28" w:history="1">
              <w:r w:rsidR="00CC55C9">
                <w:rPr>
                  <w:rStyle w:val="Hyperlink"/>
                </w:rPr>
                <w:t>GFO Section XII.4.B - Supporting Information</w:t>
              </w:r>
            </w:hyperlink>
            <w:r w:rsidRPr="00677656">
              <w:t xml:space="preserve">. </w:t>
            </w:r>
          </w:p>
          <w:p w14:paraId="6E2AB391" w14:textId="2C0B4F49" w:rsidR="000648ED" w:rsidRPr="00677656" w:rsidRDefault="000648ED" w:rsidP="000648ED">
            <w:pPr>
              <w:pStyle w:val="ListParagraph"/>
              <w:numPr>
                <w:ilvl w:val="7"/>
                <w:numId w:val="34"/>
              </w:numPr>
              <w:spacing w:after="0" w:line="240" w:lineRule="auto"/>
            </w:pPr>
            <w:r w:rsidRPr="00677656">
              <w:t xml:space="preserve">Determine </w:t>
            </w:r>
            <w:r w:rsidR="007C04C1">
              <w:t>whether</w:t>
            </w:r>
            <w:r w:rsidR="007C04C1" w:rsidRPr="00677656">
              <w:t xml:space="preserve"> </w:t>
            </w:r>
            <w:r w:rsidRPr="00677656">
              <w:t xml:space="preserve">agency complied with </w:t>
            </w:r>
            <w:hyperlink r:id="rId29" w:history="1">
              <w:r w:rsidRPr="00677656">
                <w:rPr>
                  <w:rStyle w:val="Hyperlink"/>
                </w:rPr>
                <w:t>NYS Archive</w:t>
              </w:r>
              <w:r w:rsidRPr="00677656">
                <w:rPr>
                  <w:rStyle w:val="Hyperlink"/>
                </w:rPr>
                <w:t>s</w:t>
              </w:r>
              <w:r w:rsidRPr="00677656">
                <w:rPr>
                  <w:rStyle w:val="Hyperlink"/>
                </w:rPr>
                <w:t xml:space="preserve"> General Retention and Disposition Schedule</w:t>
              </w:r>
            </w:hyperlink>
            <w:r w:rsidRPr="00677656">
              <w:t xml:space="preserve"> and </w:t>
            </w:r>
            <w:hyperlink r:id="rId30" w:history="1">
              <w:r w:rsidR="00CC55C9">
                <w:rPr>
                  <w:rStyle w:val="Hyperlink"/>
                </w:rPr>
                <w:t>GFO Section XII.3 - Record Retention.</w:t>
              </w:r>
            </w:hyperlink>
          </w:p>
          <w:p w14:paraId="4B7B5EE0" w14:textId="77777777" w:rsidR="000648ED" w:rsidRPr="00677656" w:rsidRDefault="000648ED" w:rsidP="000648ED">
            <w:pPr>
              <w:pStyle w:val="ListParagraph"/>
              <w:spacing w:after="0" w:line="240" w:lineRule="auto"/>
            </w:pPr>
          </w:p>
          <w:p w14:paraId="2BAC7297" w14:textId="18E0949C" w:rsidR="000648ED" w:rsidRPr="00677656" w:rsidRDefault="000648ED" w:rsidP="000648ED">
            <w:pPr>
              <w:spacing w:after="0" w:line="240" w:lineRule="auto"/>
              <w:rPr>
                <w:i/>
              </w:rPr>
            </w:pPr>
            <w:r w:rsidRPr="00677656">
              <w:rPr>
                <w:i/>
              </w:rPr>
              <w:t>Document material exceptions and review with management.</w:t>
            </w:r>
          </w:p>
        </w:tc>
        <w:tc>
          <w:tcPr>
            <w:tcW w:w="5670" w:type="dxa"/>
          </w:tcPr>
          <w:p w14:paraId="11B4DCE8" w14:textId="77777777" w:rsidR="000648ED" w:rsidRPr="00677656" w:rsidRDefault="000648ED" w:rsidP="000648ED">
            <w:pPr>
              <w:spacing w:after="0" w:line="240" w:lineRule="auto"/>
            </w:pPr>
          </w:p>
        </w:tc>
      </w:tr>
    </w:tbl>
    <w:p w14:paraId="347E89B7" w14:textId="016EEAB2" w:rsidR="00BD3294" w:rsidRPr="00677656" w:rsidRDefault="00BD3294" w:rsidP="00272824">
      <w:pPr>
        <w:spacing w:line="240" w:lineRule="auto"/>
        <w:rPr>
          <w:rFonts w:cs="Arial"/>
        </w:rPr>
      </w:pPr>
    </w:p>
    <w:sectPr w:rsidR="00BD3294" w:rsidRPr="00677656" w:rsidSect="001E4305">
      <w:headerReference w:type="default" r:id="rId31"/>
      <w:footerReference w:type="default" r:id="rId32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A343" w14:textId="77777777" w:rsidR="00A3528B" w:rsidRDefault="00A3528B" w:rsidP="00680E3B">
      <w:pPr>
        <w:spacing w:after="0" w:line="240" w:lineRule="auto"/>
      </w:pPr>
      <w:r>
        <w:separator/>
      </w:r>
    </w:p>
  </w:endnote>
  <w:endnote w:type="continuationSeparator" w:id="0">
    <w:p w14:paraId="02386B5A" w14:textId="77777777" w:rsidR="00A3528B" w:rsidRDefault="00A3528B" w:rsidP="00680E3B">
      <w:pPr>
        <w:spacing w:after="0" w:line="240" w:lineRule="auto"/>
      </w:pPr>
      <w:r>
        <w:continuationSeparator/>
      </w:r>
    </w:p>
  </w:endnote>
  <w:endnote w:type="continuationNotice" w:id="1">
    <w:p w14:paraId="119A35CF" w14:textId="77777777" w:rsidR="00A3528B" w:rsidRDefault="00A35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0271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236AD5" w14:textId="5EC3BFB9" w:rsidR="00F23C5A" w:rsidRDefault="00F23C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89187F" w14:textId="2381082D" w:rsidR="0055532F" w:rsidRDefault="005553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B6FA" w14:textId="77777777" w:rsidR="00A3528B" w:rsidRDefault="00A3528B" w:rsidP="00680E3B">
      <w:pPr>
        <w:spacing w:after="0" w:line="240" w:lineRule="auto"/>
      </w:pPr>
      <w:r>
        <w:separator/>
      </w:r>
    </w:p>
  </w:footnote>
  <w:footnote w:type="continuationSeparator" w:id="0">
    <w:p w14:paraId="54B1711B" w14:textId="77777777" w:rsidR="00A3528B" w:rsidRDefault="00A3528B" w:rsidP="00680E3B">
      <w:pPr>
        <w:spacing w:after="0" w:line="240" w:lineRule="auto"/>
      </w:pPr>
      <w:r>
        <w:continuationSeparator/>
      </w:r>
    </w:p>
  </w:footnote>
  <w:footnote w:type="continuationNotice" w:id="1">
    <w:p w14:paraId="45248C84" w14:textId="77777777" w:rsidR="00A3528B" w:rsidRDefault="00A352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619B" w14:textId="1A1D588C" w:rsidR="00764922" w:rsidRPr="00A5700A" w:rsidRDefault="0091560A" w:rsidP="00272824">
    <w:pPr>
      <w:pStyle w:val="Header"/>
      <w:spacing w:after="0"/>
      <w:jc w:val="center"/>
      <w:rPr>
        <w:b/>
        <w:caps/>
      </w:rPr>
    </w:pPr>
    <w:r>
      <w:rPr>
        <w:b/>
        <w:caps/>
      </w:rPr>
      <w:t xml:space="preserve">certification of </w:t>
    </w:r>
    <w:r w:rsidR="00480D81" w:rsidRPr="00A5700A">
      <w:rPr>
        <w:b/>
        <w:caps/>
      </w:rPr>
      <w:t xml:space="preserve">Internal Controls Over </w:t>
    </w:r>
    <w:r w:rsidR="008124C1">
      <w:rPr>
        <w:b/>
        <w:caps/>
      </w:rPr>
      <w:t>THE PROPER USE OF A Purchase order</w:t>
    </w:r>
    <w:r w:rsidR="006E7ADB" w:rsidRPr="00A5700A">
      <w:rPr>
        <w:b/>
        <w:caps/>
      </w:rPr>
      <w:t xml:space="preserve"> </w:t>
    </w:r>
  </w:p>
  <w:p w14:paraId="2D736EB4" w14:textId="4B6BF86F" w:rsidR="00480D81" w:rsidRPr="00A5700A" w:rsidRDefault="00480D81" w:rsidP="00272824">
    <w:pPr>
      <w:pStyle w:val="Header"/>
      <w:spacing w:after="0"/>
      <w:jc w:val="center"/>
      <w:rPr>
        <w:caps/>
      </w:rPr>
    </w:pPr>
    <w:r w:rsidRPr="00A5700A">
      <w:rPr>
        <w:b/>
        <w:caps/>
      </w:rPr>
      <w:t>Audit Program</w:t>
    </w:r>
  </w:p>
  <w:p w14:paraId="7DED03DD" w14:textId="77777777" w:rsidR="00764922" w:rsidRDefault="00764922" w:rsidP="00184187">
    <w:pPr>
      <w:pStyle w:val="Header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F2C"/>
    <w:multiLevelType w:val="hybridMultilevel"/>
    <w:tmpl w:val="1EE6B520"/>
    <w:lvl w:ilvl="0" w:tplc="04090001">
      <w:start w:val="1"/>
      <w:numFmt w:val="bullet"/>
      <w:lvlText w:val=""/>
      <w:lvlJc w:val="left"/>
      <w:pPr>
        <w:ind w:left="-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" w15:restartNumberingAfterBreak="0">
    <w:nsid w:val="01473A17"/>
    <w:multiLevelType w:val="hybridMultilevel"/>
    <w:tmpl w:val="ACEA19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C633E"/>
    <w:multiLevelType w:val="hybridMultilevel"/>
    <w:tmpl w:val="C318F982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1D506A1"/>
    <w:multiLevelType w:val="multilevel"/>
    <w:tmpl w:val="9AD430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990" w:hanging="360"/>
      </w:pPr>
      <w:rPr>
        <w:i w:val="0"/>
        <w:iCs w:val="0"/>
      </w:rPr>
    </w:lvl>
    <w:lvl w:ilvl="2">
      <w:start w:val="1"/>
      <w:numFmt w:val="lowerLetter"/>
      <w:lvlText w:val="%3."/>
      <w:lvlJc w:val="right"/>
      <w:pPr>
        <w:ind w:left="1260" w:hanging="360"/>
      </w:pPr>
      <w:rPr>
        <w:rFonts w:ascii="Calibri" w:eastAsia="Calibri" w:hAnsi="Calibri" w:cs="Times New Roman"/>
      </w:rPr>
    </w:lvl>
    <w:lvl w:ilvl="3">
      <w:start w:val="1"/>
      <w:numFmt w:val="lowerLetter"/>
      <w:lvlText w:val="%4)"/>
      <w:lvlJc w:val="left"/>
      <w:pPr>
        <w:ind w:left="1980" w:hanging="360"/>
      </w:pPr>
    </w:lvl>
    <w:lvl w:ilvl="4">
      <w:start w:val="1"/>
      <w:numFmt w:val="lowerLetter"/>
      <w:lvlText w:val="(%5)"/>
      <w:lvlJc w:val="left"/>
      <w:pPr>
        <w:ind w:left="2340" w:hanging="360"/>
      </w:pPr>
    </w:lvl>
    <w:lvl w:ilvl="5">
      <w:start w:val="1"/>
      <w:numFmt w:val="lowerRoman"/>
      <w:lvlText w:val="(%6)"/>
      <w:lvlJc w:val="left"/>
      <w:pPr>
        <w:ind w:left="270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1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360"/>
      </w:pPr>
      <w:rPr>
        <w:b w:val="0"/>
        <w:bCs w:val="0"/>
        <w:strike w:val="0"/>
      </w:rPr>
    </w:lvl>
  </w:abstractNum>
  <w:abstractNum w:abstractNumId="4" w15:restartNumberingAfterBreak="0">
    <w:nsid w:val="01E8573E"/>
    <w:multiLevelType w:val="hybridMultilevel"/>
    <w:tmpl w:val="C8948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231ABC"/>
    <w:multiLevelType w:val="multilevel"/>
    <w:tmpl w:val="D0468FF6"/>
    <w:lvl w:ilvl="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360"/>
      </w:pPr>
    </w:lvl>
    <w:lvl w:ilvl="3">
      <w:start w:val="1"/>
      <w:numFmt w:val="decimal"/>
      <w:lvlText w:val="(%4)"/>
      <w:lvlJc w:val="left"/>
      <w:pPr>
        <w:ind w:left="1980" w:hanging="360"/>
      </w:pPr>
    </w:lvl>
    <w:lvl w:ilvl="4">
      <w:start w:val="1"/>
      <w:numFmt w:val="lowerLetter"/>
      <w:lvlText w:val="(%5)"/>
      <w:lvlJc w:val="left"/>
      <w:pPr>
        <w:ind w:left="2340" w:hanging="360"/>
      </w:pPr>
    </w:lvl>
    <w:lvl w:ilvl="5">
      <w:start w:val="1"/>
      <w:numFmt w:val="lowerRoman"/>
      <w:lvlText w:val="(%6)"/>
      <w:lvlJc w:val="left"/>
      <w:pPr>
        <w:ind w:left="270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420" w:hanging="360"/>
      </w:pPr>
    </w:lvl>
    <w:lvl w:ilvl="8">
      <w:start w:val="1"/>
      <w:numFmt w:val="lowerRoman"/>
      <w:lvlText w:val="%9."/>
      <w:lvlJc w:val="left"/>
      <w:pPr>
        <w:ind w:left="3780" w:hanging="360"/>
      </w:pPr>
    </w:lvl>
  </w:abstractNum>
  <w:abstractNum w:abstractNumId="6" w15:restartNumberingAfterBreak="0">
    <w:nsid w:val="030216FA"/>
    <w:multiLevelType w:val="hybridMultilevel"/>
    <w:tmpl w:val="5914DA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3A33625"/>
    <w:multiLevelType w:val="multilevel"/>
    <w:tmpl w:val="D7FED5B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108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8" w15:restartNumberingAfterBreak="0">
    <w:nsid w:val="04820F35"/>
    <w:multiLevelType w:val="hybridMultilevel"/>
    <w:tmpl w:val="182A4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F533F"/>
    <w:multiLevelType w:val="hybridMultilevel"/>
    <w:tmpl w:val="BDFE32C0"/>
    <w:lvl w:ilvl="0" w:tplc="099035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5F4846"/>
    <w:multiLevelType w:val="hybridMultilevel"/>
    <w:tmpl w:val="AF8C4536"/>
    <w:lvl w:ilvl="0" w:tplc="7E9A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D032C"/>
    <w:multiLevelType w:val="hybridMultilevel"/>
    <w:tmpl w:val="5914DA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7D34C91"/>
    <w:multiLevelType w:val="hybridMultilevel"/>
    <w:tmpl w:val="C0DEA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B0246"/>
    <w:multiLevelType w:val="hybridMultilevel"/>
    <w:tmpl w:val="A98E40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92789"/>
    <w:multiLevelType w:val="hybridMultilevel"/>
    <w:tmpl w:val="75AEF7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0B990FB4"/>
    <w:multiLevelType w:val="hybridMultilevel"/>
    <w:tmpl w:val="856617AE"/>
    <w:lvl w:ilvl="0" w:tplc="7AF0B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991A07"/>
    <w:multiLevelType w:val="hybridMultilevel"/>
    <w:tmpl w:val="5914DA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0C7801E0"/>
    <w:multiLevelType w:val="hybridMultilevel"/>
    <w:tmpl w:val="A17A5B1C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C68F570">
      <w:start w:val="2"/>
      <w:numFmt w:val="decimal"/>
      <w:lvlText w:val="%4."/>
      <w:lvlJc w:val="left"/>
      <w:pPr>
        <w:ind w:left="8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4B6621"/>
    <w:multiLevelType w:val="hybridMultilevel"/>
    <w:tmpl w:val="ADD438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705CB2"/>
    <w:multiLevelType w:val="hybridMultilevel"/>
    <w:tmpl w:val="6E2E55EA"/>
    <w:lvl w:ilvl="0" w:tplc="5F0CBB08">
      <w:start w:val="1"/>
      <w:numFmt w:val="lowerRoman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0F41ED3"/>
    <w:multiLevelType w:val="hybridMultilevel"/>
    <w:tmpl w:val="7348EB3C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116F747A"/>
    <w:multiLevelType w:val="hybridMultilevel"/>
    <w:tmpl w:val="94F63A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11BB616B"/>
    <w:multiLevelType w:val="hybridMultilevel"/>
    <w:tmpl w:val="F580EE9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145B1F74"/>
    <w:multiLevelType w:val="multilevel"/>
    <w:tmpl w:val="D7FED5B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4A35AA6"/>
    <w:multiLevelType w:val="hybridMultilevel"/>
    <w:tmpl w:val="B610024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15CF4E44"/>
    <w:multiLevelType w:val="hybridMultilevel"/>
    <w:tmpl w:val="A28664C2"/>
    <w:lvl w:ilvl="0" w:tplc="5E925A2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043BCF"/>
    <w:multiLevelType w:val="multilevel"/>
    <w:tmpl w:val="13C4CCC2"/>
    <w:lvl w:ilvl="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20" w:hanging="360"/>
      </w:pPr>
    </w:lvl>
    <w:lvl w:ilvl="3">
      <w:start w:val="1"/>
      <w:numFmt w:val="decimal"/>
      <w:lvlText w:val="(%4)"/>
      <w:lvlJc w:val="left"/>
      <w:pPr>
        <w:ind w:left="1980" w:hanging="360"/>
      </w:pPr>
    </w:lvl>
    <w:lvl w:ilvl="4">
      <w:start w:val="1"/>
      <w:numFmt w:val="lowerLetter"/>
      <w:lvlText w:val="(%5)"/>
      <w:lvlJc w:val="left"/>
      <w:pPr>
        <w:ind w:left="2340" w:hanging="360"/>
      </w:pPr>
    </w:lvl>
    <w:lvl w:ilvl="5">
      <w:start w:val="1"/>
      <w:numFmt w:val="lowerRoman"/>
      <w:lvlText w:val="(%6)"/>
      <w:lvlJc w:val="left"/>
      <w:pPr>
        <w:ind w:left="2700" w:hanging="360"/>
      </w:pPr>
    </w:lvl>
    <w:lvl w:ilvl="6">
      <w:start w:val="1"/>
      <w:numFmt w:val="decimal"/>
      <w:lvlText w:val="%7."/>
      <w:lvlJc w:val="left"/>
      <w:pPr>
        <w:ind w:left="1350" w:hanging="360"/>
      </w:pPr>
    </w:lvl>
    <w:lvl w:ilvl="7">
      <w:start w:val="1"/>
      <w:numFmt w:val="lowerLetter"/>
      <w:lvlText w:val="%8."/>
      <w:lvlJc w:val="left"/>
      <w:pPr>
        <w:ind w:left="3420" w:hanging="360"/>
      </w:pPr>
    </w:lvl>
    <w:lvl w:ilvl="8">
      <w:start w:val="1"/>
      <w:numFmt w:val="lowerRoman"/>
      <w:lvlText w:val="%9."/>
      <w:lvlJc w:val="left"/>
      <w:pPr>
        <w:ind w:left="1710" w:hanging="360"/>
      </w:pPr>
    </w:lvl>
  </w:abstractNum>
  <w:abstractNum w:abstractNumId="27" w15:restartNumberingAfterBreak="0">
    <w:nsid w:val="178503B6"/>
    <w:multiLevelType w:val="hybridMultilevel"/>
    <w:tmpl w:val="1F4ADBD0"/>
    <w:lvl w:ilvl="0" w:tplc="AB4894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0E6EBB"/>
    <w:multiLevelType w:val="hybridMultilevel"/>
    <w:tmpl w:val="A546E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C06122"/>
    <w:multiLevelType w:val="hybridMultilevel"/>
    <w:tmpl w:val="70E47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BAE14B8"/>
    <w:multiLevelType w:val="hybridMultilevel"/>
    <w:tmpl w:val="201635E6"/>
    <w:lvl w:ilvl="0" w:tplc="2AE2AC0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187A29"/>
    <w:multiLevelType w:val="multilevel"/>
    <w:tmpl w:val="BFE8CA2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450" w:hanging="360"/>
      </w:pPr>
    </w:lvl>
    <w:lvl w:ilvl="7">
      <w:start w:val="1"/>
      <w:numFmt w:val="lowerLetter"/>
      <w:lvlText w:val="%8."/>
      <w:lvlJc w:val="left"/>
      <w:pPr>
        <w:ind w:left="1080" w:hanging="360"/>
      </w:pPr>
      <w:rPr>
        <w:rFonts w:ascii="Calibri" w:eastAsia="Calibri" w:hAnsi="Calibri" w:cs="Times New Roman"/>
      </w:r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32" w15:restartNumberingAfterBreak="0">
    <w:nsid w:val="1CE76DE3"/>
    <w:multiLevelType w:val="hybridMultilevel"/>
    <w:tmpl w:val="C3F63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E9469A"/>
    <w:multiLevelType w:val="multilevel"/>
    <w:tmpl w:val="13C4CCC2"/>
    <w:lvl w:ilvl="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20" w:hanging="360"/>
      </w:pPr>
    </w:lvl>
    <w:lvl w:ilvl="3">
      <w:start w:val="1"/>
      <w:numFmt w:val="decimal"/>
      <w:lvlText w:val="(%4)"/>
      <w:lvlJc w:val="left"/>
      <w:pPr>
        <w:ind w:left="1980" w:hanging="360"/>
      </w:pPr>
    </w:lvl>
    <w:lvl w:ilvl="4">
      <w:start w:val="1"/>
      <w:numFmt w:val="lowerLetter"/>
      <w:lvlText w:val="(%5)"/>
      <w:lvlJc w:val="left"/>
      <w:pPr>
        <w:ind w:left="2340" w:hanging="360"/>
      </w:pPr>
    </w:lvl>
    <w:lvl w:ilvl="5">
      <w:start w:val="1"/>
      <w:numFmt w:val="lowerRoman"/>
      <w:lvlText w:val="(%6)"/>
      <w:lvlJc w:val="left"/>
      <w:pPr>
        <w:ind w:left="2700" w:hanging="360"/>
      </w:pPr>
    </w:lvl>
    <w:lvl w:ilvl="6">
      <w:start w:val="1"/>
      <w:numFmt w:val="decimal"/>
      <w:lvlText w:val="%7."/>
      <w:lvlJc w:val="left"/>
      <w:pPr>
        <w:ind w:left="1350" w:hanging="360"/>
      </w:pPr>
    </w:lvl>
    <w:lvl w:ilvl="7">
      <w:start w:val="1"/>
      <w:numFmt w:val="lowerLetter"/>
      <w:lvlText w:val="%8."/>
      <w:lvlJc w:val="left"/>
      <w:pPr>
        <w:ind w:left="3420" w:hanging="360"/>
      </w:pPr>
    </w:lvl>
    <w:lvl w:ilvl="8">
      <w:start w:val="1"/>
      <w:numFmt w:val="lowerRoman"/>
      <w:lvlText w:val="%9."/>
      <w:lvlJc w:val="left"/>
      <w:pPr>
        <w:ind w:left="3780" w:hanging="360"/>
      </w:pPr>
    </w:lvl>
  </w:abstractNum>
  <w:abstractNum w:abstractNumId="34" w15:restartNumberingAfterBreak="0">
    <w:nsid w:val="1D5D33AB"/>
    <w:multiLevelType w:val="hybridMultilevel"/>
    <w:tmpl w:val="D3AA9F2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1D70796F"/>
    <w:multiLevelType w:val="hybridMultilevel"/>
    <w:tmpl w:val="DA68492A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6" w15:restartNumberingAfterBreak="0">
    <w:nsid w:val="1E777854"/>
    <w:multiLevelType w:val="hybridMultilevel"/>
    <w:tmpl w:val="2132BC26"/>
    <w:lvl w:ilvl="0" w:tplc="8D4030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1E820987"/>
    <w:multiLevelType w:val="hybridMultilevel"/>
    <w:tmpl w:val="790A039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1F4E2993"/>
    <w:multiLevelType w:val="hybridMultilevel"/>
    <w:tmpl w:val="57143502"/>
    <w:lvl w:ilvl="0" w:tplc="B0E823D6">
      <w:start w:val="1"/>
      <w:numFmt w:val="decimal"/>
      <w:lvlText w:val="%1."/>
      <w:lvlJc w:val="left"/>
      <w:pPr>
        <w:ind w:left="9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201F085F"/>
    <w:multiLevelType w:val="hybridMultilevel"/>
    <w:tmpl w:val="F38ABAEC"/>
    <w:lvl w:ilvl="0" w:tplc="E330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02F5C5E"/>
    <w:multiLevelType w:val="hybridMultilevel"/>
    <w:tmpl w:val="82C0A29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0F">
      <w:start w:val="1"/>
      <w:numFmt w:val="decimal"/>
      <w:lvlText w:val="%3."/>
      <w:lvlJc w:val="lef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203D0D38"/>
    <w:multiLevelType w:val="hybridMultilevel"/>
    <w:tmpl w:val="D30E4950"/>
    <w:lvl w:ilvl="0" w:tplc="F73C56C2">
      <w:start w:val="1"/>
      <w:numFmt w:val="lowerRoman"/>
      <w:lvlText w:val="%1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5556B0C"/>
    <w:multiLevelType w:val="hybridMultilevel"/>
    <w:tmpl w:val="10F014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26944813"/>
    <w:multiLevelType w:val="hybridMultilevel"/>
    <w:tmpl w:val="A97211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9961016"/>
    <w:multiLevelType w:val="hybridMultilevel"/>
    <w:tmpl w:val="CC928D0E"/>
    <w:lvl w:ilvl="0" w:tplc="FDBCDEB2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2BA50AB9"/>
    <w:multiLevelType w:val="hybridMultilevel"/>
    <w:tmpl w:val="77EC32F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2C271953"/>
    <w:multiLevelType w:val="hybridMultilevel"/>
    <w:tmpl w:val="856617AE"/>
    <w:lvl w:ilvl="0" w:tplc="7AF0B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FD2722"/>
    <w:multiLevelType w:val="hybridMultilevel"/>
    <w:tmpl w:val="B7DE5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7D33EA"/>
    <w:multiLevelType w:val="hybridMultilevel"/>
    <w:tmpl w:val="5E4261A8"/>
    <w:lvl w:ilvl="0" w:tplc="F122421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CE337A"/>
    <w:multiLevelType w:val="multilevel"/>
    <w:tmpl w:val="FD86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4A258E6"/>
    <w:multiLevelType w:val="hybridMultilevel"/>
    <w:tmpl w:val="78DAA7CA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1" w15:restartNumberingAfterBreak="0">
    <w:nsid w:val="35914B28"/>
    <w:multiLevelType w:val="hybridMultilevel"/>
    <w:tmpl w:val="E6FAB52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 w15:restartNumberingAfterBreak="0">
    <w:nsid w:val="35B35E83"/>
    <w:multiLevelType w:val="hybridMultilevel"/>
    <w:tmpl w:val="EC307ECA"/>
    <w:lvl w:ilvl="0" w:tplc="3A901B18">
      <w:start w:val="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D14CF3"/>
    <w:multiLevelType w:val="multilevel"/>
    <w:tmpl w:val="D7FED5B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6D4105D"/>
    <w:multiLevelType w:val="hybridMultilevel"/>
    <w:tmpl w:val="D9BEE332"/>
    <w:lvl w:ilvl="0" w:tplc="04090019">
      <w:start w:val="1"/>
      <w:numFmt w:val="lowerLetter"/>
      <w:lvlText w:val="%1."/>
      <w:lvlJc w:val="left"/>
      <w:pPr>
        <w:ind w:left="3870" w:hanging="360"/>
      </w:p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55" w15:restartNumberingAfterBreak="0">
    <w:nsid w:val="36EB00EF"/>
    <w:multiLevelType w:val="multilevel"/>
    <w:tmpl w:val="01CEB5C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80" w:hanging="360"/>
      </w:pPr>
      <w:rPr>
        <w:rFonts w:ascii="Calibri" w:eastAsia="Calibri" w:hAnsi="Calibri" w:cs="Times New Roman"/>
      </w:rPr>
    </w:lvl>
    <w:lvl w:ilvl="3">
      <w:start w:val="1"/>
      <w:numFmt w:val="lowerLetter"/>
      <w:lvlText w:val="%4)"/>
      <w:lvlJc w:val="left"/>
      <w:pPr>
        <w:ind w:left="2700" w:hanging="360"/>
      </w:pPr>
    </w:lvl>
    <w:lvl w:ilvl="4">
      <w:start w:val="1"/>
      <w:numFmt w:val="lowerLetter"/>
      <w:lvlText w:val="(%5)"/>
      <w:lvlJc w:val="left"/>
      <w:pPr>
        <w:ind w:left="3060" w:hanging="360"/>
      </w:pPr>
    </w:lvl>
    <w:lvl w:ilvl="5">
      <w:start w:val="1"/>
      <w:numFmt w:val="lowerRoman"/>
      <w:lvlText w:val="(%6)"/>
      <w:lvlJc w:val="left"/>
      <w:pPr>
        <w:ind w:left="3420" w:hanging="360"/>
      </w:pPr>
    </w:lvl>
    <w:lvl w:ilvl="6">
      <w:start w:val="1"/>
      <w:numFmt w:val="decimal"/>
      <w:lvlText w:val="%7."/>
      <w:lvlJc w:val="left"/>
      <w:pPr>
        <w:ind w:left="1080" w:hanging="360"/>
      </w:pPr>
    </w:lvl>
    <w:lvl w:ilvl="7">
      <w:start w:val="1"/>
      <w:numFmt w:val="lowerLetter"/>
      <w:lvlText w:val="%8."/>
      <w:lvlJc w:val="left"/>
      <w:pPr>
        <w:ind w:left="180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250" w:hanging="360"/>
      </w:pPr>
    </w:lvl>
  </w:abstractNum>
  <w:abstractNum w:abstractNumId="56" w15:restartNumberingAfterBreak="0">
    <w:nsid w:val="37D5156F"/>
    <w:multiLevelType w:val="hybridMultilevel"/>
    <w:tmpl w:val="840E6EEE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2AE2AC00">
      <w:numFmt w:val="bullet"/>
      <w:lvlText w:val="-"/>
      <w:lvlJc w:val="left"/>
      <w:pPr>
        <w:ind w:left="2970" w:hanging="360"/>
      </w:pPr>
      <w:rPr>
        <w:rFonts w:ascii="Calibri" w:eastAsia="Calibri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7" w15:restartNumberingAfterBreak="0">
    <w:nsid w:val="39F23DEB"/>
    <w:multiLevelType w:val="multilevel"/>
    <w:tmpl w:val="6450D0DA"/>
    <w:lvl w:ilvl="0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80" w:hanging="360"/>
      </w:pPr>
      <w:rPr>
        <w:rFonts w:ascii="Calibri" w:eastAsia="Calibri" w:hAnsi="Calibri" w:cs="Times New Roman"/>
      </w:rPr>
    </w:lvl>
    <w:lvl w:ilvl="3">
      <w:start w:val="1"/>
      <w:numFmt w:val="lowerLetter"/>
      <w:lvlText w:val="%4)"/>
      <w:lvlJc w:val="left"/>
      <w:pPr>
        <w:ind w:left="2700" w:hanging="360"/>
      </w:pPr>
    </w:lvl>
    <w:lvl w:ilvl="4">
      <w:start w:val="1"/>
      <w:numFmt w:val="lowerLetter"/>
      <w:lvlText w:val="(%5)"/>
      <w:lvlJc w:val="left"/>
      <w:pPr>
        <w:ind w:left="3060" w:hanging="360"/>
      </w:pPr>
    </w:lvl>
    <w:lvl w:ilvl="5">
      <w:start w:val="1"/>
      <w:numFmt w:val="lowerRoman"/>
      <w:lvlText w:val="(%6)"/>
      <w:lvlJc w:val="left"/>
      <w:pPr>
        <w:ind w:left="3420" w:hanging="360"/>
      </w:pPr>
    </w:lvl>
    <w:lvl w:ilvl="6">
      <w:start w:val="1"/>
      <w:numFmt w:val="decimal"/>
      <w:lvlText w:val="%7."/>
      <w:lvlJc w:val="left"/>
      <w:pPr>
        <w:ind w:left="1080" w:hanging="360"/>
      </w:pPr>
    </w:lvl>
    <w:lvl w:ilvl="7">
      <w:start w:val="1"/>
      <w:numFmt w:val="lowerLetter"/>
      <w:lvlText w:val="%8."/>
      <w:lvlJc w:val="left"/>
      <w:pPr>
        <w:ind w:left="180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250" w:hanging="360"/>
      </w:pPr>
    </w:lvl>
  </w:abstractNum>
  <w:abstractNum w:abstractNumId="58" w15:restartNumberingAfterBreak="0">
    <w:nsid w:val="3B7F413B"/>
    <w:multiLevelType w:val="hybridMultilevel"/>
    <w:tmpl w:val="505C5990"/>
    <w:lvl w:ilvl="0" w:tplc="2C96F82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E270EF5"/>
    <w:multiLevelType w:val="hybridMultilevel"/>
    <w:tmpl w:val="E66A15A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1E10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41D7082A"/>
    <w:multiLevelType w:val="hybridMultilevel"/>
    <w:tmpl w:val="A6FC840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47194AD3"/>
    <w:multiLevelType w:val="hybridMultilevel"/>
    <w:tmpl w:val="96360D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6B407D"/>
    <w:multiLevelType w:val="hybridMultilevel"/>
    <w:tmpl w:val="9252FF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A9C1601"/>
    <w:multiLevelType w:val="hybridMultilevel"/>
    <w:tmpl w:val="52F4B0E8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5" w15:restartNumberingAfterBreak="0">
    <w:nsid w:val="4D3E091C"/>
    <w:multiLevelType w:val="hybridMultilevel"/>
    <w:tmpl w:val="6A0A7AC2"/>
    <w:lvl w:ilvl="0" w:tplc="C7F0DA6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4C1BC6"/>
    <w:multiLevelType w:val="hybridMultilevel"/>
    <w:tmpl w:val="751634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CA0B8C"/>
    <w:multiLevelType w:val="hybridMultilevel"/>
    <w:tmpl w:val="D9F4F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22D6E0B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6B2A90"/>
    <w:multiLevelType w:val="hybridMultilevel"/>
    <w:tmpl w:val="2DB01910"/>
    <w:lvl w:ilvl="0" w:tplc="3A901B18">
      <w:start w:val="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CA69CA"/>
    <w:multiLevelType w:val="hybridMultilevel"/>
    <w:tmpl w:val="19F8A060"/>
    <w:lvl w:ilvl="0" w:tplc="693C7932">
      <w:start w:val="1"/>
      <w:numFmt w:val="lowerLetter"/>
      <w:lvlText w:val="%1."/>
      <w:lvlJc w:val="left"/>
      <w:pPr>
        <w:ind w:left="49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0" w15:restartNumberingAfterBreak="0">
    <w:nsid w:val="4EF6705D"/>
    <w:multiLevelType w:val="hybridMultilevel"/>
    <w:tmpl w:val="F7FAF9A4"/>
    <w:lvl w:ilvl="0" w:tplc="61405B5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F7328BF"/>
    <w:multiLevelType w:val="hybridMultilevel"/>
    <w:tmpl w:val="B218C3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51BD78F9"/>
    <w:multiLevelType w:val="hybridMultilevel"/>
    <w:tmpl w:val="9FDEB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2BC507A"/>
    <w:multiLevelType w:val="hybridMultilevel"/>
    <w:tmpl w:val="3A10E1F0"/>
    <w:lvl w:ilvl="0" w:tplc="2250BC3A">
      <w:start w:val="1"/>
      <w:numFmt w:val="lowerLetter"/>
      <w:lvlText w:val="%1."/>
      <w:lvlJc w:val="left"/>
      <w:pPr>
        <w:ind w:left="49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077A98"/>
    <w:multiLevelType w:val="hybridMultilevel"/>
    <w:tmpl w:val="FECA3F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5" w15:restartNumberingAfterBreak="0">
    <w:nsid w:val="5312149E"/>
    <w:multiLevelType w:val="hybridMultilevel"/>
    <w:tmpl w:val="9E64CCFC"/>
    <w:lvl w:ilvl="0" w:tplc="EBFCC5C4">
      <w:start w:val="1"/>
      <w:numFmt w:val="lowerLetter"/>
      <w:lvlText w:val="(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6" w15:restartNumberingAfterBreak="0">
    <w:nsid w:val="53756EC3"/>
    <w:multiLevelType w:val="hybridMultilevel"/>
    <w:tmpl w:val="F964039A"/>
    <w:lvl w:ilvl="0" w:tplc="04090019">
      <w:start w:val="1"/>
      <w:numFmt w:val="low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7" w15:restartNumberingAfterBreak="0">
    <w:nsid w:val="53E954C9"/>
    <w:multiLevelType w:val="hybridMultilevel"/>
    <w:tmpl w:val="BD586130"/>
    <w:lvl w:ilvl="0" w:tplc="0C0C68E6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42D13F2"/>
    <w:multiLevelType w:val="hybridMultilevel"/>
    <w:tmpl w:val="E3AAB40E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79" w15:restartNumberingAfterBreak="0">
    <w:nsid w:val="54BD1B15"/>
    <w:multiLevelType w:val="hybridMultilevel"/>
    <w:tmpl w:val="19F8A060"/>
    <w:lvl w:ilvl="0" w:tplc="693C7932">
      <w:start w:val="1"/>
      <w:numFmt w:val="lowerLetter"/>
      <w:lvlText w:val="%1."/>
      <w:lvlJc w:val="left"/>
      <w:pPr>
        <w:ind w:left="-85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-138" w:hanging="360"/>
      </w:pPr>
    </w:lvl>
    <w:lvl w:ilvl="2" w:tplc="0409001B" w:tentative="1">
      <w:start w:val="1"/>
      <w:numFmt w:val="lowerRoman"/>
      <w:lvlText w:val="%3."/>
      <w:lvlJc w:val="right"/>
      <w:pPr>
        <w:ind w:left="582" w:hanging="180"/>
      </w:pPr>
    </w:lvl>
    <w:lvl w:ilvl="3" w:tplc="0409000F" w:tentative="1">
      <w:start w:val="1"/>
      <w:numFmt w:val="decimal"/>
      <w:lvlText w:val="%4."/>
      <w:lvlJc w:val="left"/>
      <w:pPr>
        <w:ind w:left="1302" w:hanging="360"/>
      </w:pPr>
    </w:lvl>
    <w:lvl w:ilvl="4" w:tplc="04090019" w:tentative="1">
      <w:start w:val="1"/>
      <w:numFmt w:val="lowerLetter"/>
      <w:lvlText w:val="%5."/>
      <w:lvlJc w:val="left"/>
      <w:pPr>
        <w:ind w:left="2022" w:hanging="360"/>
      </w:pPr>
    </w:lvl>
    <w:lvl w:ilvl="5" w:tplc="0409001B" w:tentative="1">
      <w:start w:val="1"/>
      <w:numFmt w:val="lowerRoman"/>
      <w:lvlText w:val="%6."/>
      <w:lvlJc w:val="right"/>
      <w:pPr>
        <w:ind w:left="2742" w:hanging="180"/>
      </w:pPr>
    </w:lvl>
    <w:lvl w:ilvl="6" w:tplc="0409000F" w:tentative="1">
      <w:start w:val="1"/>
      <w:numFmt w:val="decimal"/>
      <w:lvlText w:val="%7."/>
      <w:lvlJc w:val="left"/>
      <w:pPr>
        <w:ind w:left="3462" w:hanging="360"/>
      </w:pPr>
    </w:lvl>
    <w:lvl w:ilvl="7" w:tplc="04090019" w:tentative="1">
      <w:start w:val="1"/>
      <w:numFmt w:val="lowerLetter"/>
      <w:lvlText w:val="%8."/>
      <w:lvlJc w:val="left"/>
      <w:pPr>
        <w:ind w:left="4182" w:hanging="360"/>
      </w:pPr>
    </w:lvl>
    <w:lvl w:ilvl="8" w:tplc="0409001B" w:tentative="1">
      <w:start w:val="1"/>
      <w:numFmt w:val="lowerRoman"/>
      <w:lvlText w:val="%9."/>
      <w:lvlJc w:val="right"/>
      <w:pPr>
        <w:ind w:left="4902" w:hanging="180"/>
      </w:pPr>
    </w:lvl>
  </w:abstractNum>
  <w:abstractNum w:abstractNumId="80" w15:restartNumberingAfterBreak="0">
    <w:nsid w:val="563E5F11"/>
    <w:multiLevelType w:val="hybridMultilevel"/>
    <w:tmpl w:val="9A84635C"/>
    <w:lvl w:ilvl="0" w:tplc="A3CC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475697"/>
    <w:multiLevelType w:val="hybridMultilevel"/>
    <w:tmpl w:val="856617AE"/>
    <w:lvl w:ilvl="0" w:tplc="7AF0B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520108"/>
    <w:multiLevelType w:val="hybridMultilevel"/>
    <w:tmpl w:val="A0824A94"/>
    <w:lvl w:ilvl="0" w:tplc="429E1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7B35B2"/>
    <w:multiLevelType w:val="hybridMultilevel"/>
    <w:tmpl w:val="115A2244"/>
    <w:lvl w:ilvl="0" w:tplc="CE6C99E4">
      <w:start w:val="1"/>
      <w:numFmt w:val="lowerRoman"/>
      <w:lvlText w:val="%1."/>
      <w:lvlJc w:val="left"/>
      <w:pPr>
        <w:ind w:left="1350" w:hanging="360"/>
      </w:pPr>
      <w:rPr>
        <w:rFonts w:asciiTheme="minorHAnsi" w:eastAsia="Calibri" w:hAnsiTheme="minorHAnsi" w:cstheme="minorHAnsi"/>
        <w:color w:val="00000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84" w15:restartNumberingAfterBreak="0">
    <w:nsid w:val="5C806AA8"/>
    <w:multiLevelType w:val="hybridMultilevel"/>
    <w:tmpl w:val="4648C8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5" w15:restartNumberingAfterBreak="0">
    <w:nsid w:val="5E181795"/>
    <w:multiLevelType w:val="hybridMultilevel"/>
    <w:tmpl w:val="D5220FCC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6" w15:restartNumberingAfterBreak="0">
    <w:nsid w:val="601C55B4"/>
    <w:multiLevelType w:val="hybridMultilevel"/>
    <w:tmpl w:val="355201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C0641C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6211691D"/>
    <w:multiLevelType w:val="hybridMultilevel"/>
    <w:tmpl w:val="F2B6B3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5AA05FC"/>
    <w:multiLevelType w:val="hybridMultilevel"/>
    <w:tmpl w:val="9452A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E6777D"/>
    <w:multiLevelType w:val="hybridMultilevel"/>
    <w:tmpl w:val="3FD2C272"/>
    <w:lvl w:ilvl="0" w:tplc="168A0032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D5364A"/>
    <w:multiLevelType w:val="hybridMultilevel"/>
    <w:tmpl w:val="26307E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320920"/>
    <w:multiLevelType w:val="hybridMultilevel"/>
    <w:tmpl w:val="7F9613E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6B26596E"/>
    <w:multiLevelType w:val="hybridMultilevel"/>
    <w:tmpl w:val="0E26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0E7DDE"/>
    <w:multiLevelType w:val="hybridMultilevel"/>
    <w:tmpl w:val="9566F86A"/>
    <w:lvl w:ilvl="0" w:tplc="178CC7FE">
      <w:start w:val="1"/>
      <w:numFmt w:val="upperLetter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A45C0776">
      <w:start w:val="1"/>
      <w:numFmt w:val="lowerRoman"/>
      <w:lvlText w:val="%2."/>
      <w:lvlJc w:val="left"/>
      <w:pPr>
        <w:ind w:left="1530" w:hanging="360"/>
      </w:pPr>
      <w:rPr>
        <w:rFonts w:asciiTheme="minorHAnsi" w:eastAsia="Calibri" w:hAnsiTheme="minorHAnsi" w:cstheme="minorHAnsi"/>
      </w:rPr>
    </w:lvl>
    <w:lvl w:ilvl="2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3" w:tplc="1170675C">
      <w:start w:val="6"/>
      <w:numFmt w:val="lowerLetter"/>
      <w:lvlText w:val="%4."/>
      <w:lvlJc w:val="left"/>
      <w:pPr>
        <w:ind w:left="297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4" w15:restartNumberingAfterBreak="0">
    <w:nsid w:val="6E7D02CC"/>
    <w:multiLevelType w:val="hybridMultilevel"/>
    <w:tmpl w:val="0B483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F742F4"/>
    <w:multiLevelType w:val="hybridMultilevel"/>
    <w:tmpl w:val="978A0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72F859DA"/>
    <w:multiLevelType w:val="hybridMultilevel"/>
    <w:tmpl w:val="A0AE9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2E3A2B"/>
    <w:multiLevelType w:val="hybridMultilevel"/>
    <w:tmpl w:val="78D8901A"/>
    <w:lvl w:ilvl="0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98" w15:restartNumberingAfterBreak="0">
    <w:nsid w:val="75E76024"/>
    <w:multiLevelType w:val="hybridMultilevel"/>
    <w:tmpl w:val="288CD31A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031548"/>
    <w:multiLevelType w:val="hybridMultilevel"/>
    <w:tmpl w:val="21728858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0" w15:restartNumberingAfterBreak="0">
    <w:nsid w:val="774C7E0D"/>
    <w:multiLevelType w:val="hybridMultilevel"/>
    <w:tmpl w:val="1AD4BD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AF309EA"/>
    <w:multiLevelType w:val="hybridMultilevel"/>
    <w:tmpl w:val="1DBE4B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2" w15:restartNumberingAfterBreak="0">
    <w:nsid w:val="7B2D4136"/>
    <w:multiLevelType w:val="hybridMultilevel"/>
    <w:tmpl w:val="31E6CA62"/>
    <w:lvl w:ilvl="0" w:tplc="611007CA">
      <w:start w:val="4"/>
      <w:numFmt w:val="lowerLetter"/>
      <w:lvlText w:val="(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7E8506C9"/>
    <w:multiLevelType w:val="hybridMultilevel"/>
    <w:tmpl w:val="EBFCEBAA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4" w15:restartNumberingAfterBreak="0">
    <w:nsid w:val="7F675D39"/>
    <w:multiLevelType w:val="hybridMultilevel"/>
    <w:tmpl w:val="B28058FE"/>
    <w:lvl w:ilvl="0" w:tplc="13981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F7C7997"/>
    <w:multiLevelType w:val="multilevel"/>
    <w:tmpl w:val="677EA8D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9"/>
  </w:num>
  <w:num w:numId="2">
    <w:abstractNumId w:val="67"/>
  </w:num>
  <w:num w:numId="3">
    <w:abstractNumId w:val="39"/>
  </w:num>
  <w:num w:numId="4">
    <w:abstractNumId w:val="25"/>
  </w:num>
  <w:num w:numId="5">
    <w:abstractNumId w:val="12"/>
  </w:num>
  <w:num w:numId="6">
    <w:abstractNumId w:val="96"/>
  </w:num>
  <w:num w:numId="7">
    <w:abstractNumId w:val="80"/>
  </w:num>
  <w:num w:numId="8">
    <w:abstractNumId w:val="16"/>
  </w:num>
  <w:num w:numId="9">
    <w:abstractNumId w:val="82"/>
  </w:num>
  <w:num w:numId="10">
    <w:abstractNumId w:val="24"/>
  </w:num>
  <w:num w:numId="11">
    <w:abstractNumId w:val="46"/>
  </w:num>
  <w:num w:numId="12">
    <w:abstractNumId w:val="15"/>
  </w:num>
  <w:num w:numId="13">
    <w:abstractNumId w:val="81"/>
  </w:num>
  <w:num w:numId="14">
    <w:abstractNumId w:val="69"/>
  </w:num>
  <w:num w:numId="15">
    <w:abstractNumId w:val="10"/>
  </w:num>
  <w:num w:numId="16">
    <w:abstractNumId w:val="73"/>
  </w:num>
  <w:num w:numId="17">
    <w:abstractNumId w:val="6"/>
  </w:num>
  <w:num w:numId="18">
    <w:abstractNumId w:val="11"/>
  </w:num>
  <w:num w:numId="19">
    <w:abstractNumId w:val="101"/>
  </w:num>
  <w:num w:numId="20">
    <w:abstractNumId w:val="54"/>
  </w:num>
  <w:num w:numId="21">
    <w:abstractNumId w:val="40"/>
  </w:num>
  <w:num w:numId="22">
    <w:abstractNumId w:val="76"/>
  </w:num>
  <w:num w:numId="23">
    <w:abstractNumId w:val="85"/>
  </w:num>
  <w:num w:numId="24">
    <w:abstractNumId w:val="98"/>
  </w:num>
  <w:num w:numId="25">
    <w:abstractNumId w:val="59"/>
  </w:num>
  <w:num w:numId="26">
    <w:abstractNumId w:val="9"/>
  </w:num>
  <w:num w:numId="27">
    <w:abstractNumId w:val="51"/>
  </w:num>
  <w:num w:numId="28">
    <w:abstractNumId w:val="13"/>
  </w:num>
  <w:num w:numId="29">
    <w:abstractNumId w:val="88"/>
  </w:num>
  <w:num w:numId="30">
    <w:abstractNumId w:val="17"/>
  </w:num>
  <w:num w:numId="31">
    <w:abstractNumId w:val="72"/>
  </w:num>
  <w:num w:numId="32">
    <w:abstractNumId w:val="60"/>
  </w:num>
  <w:num w:numId="33">
    <w:abstractNumId w:val="23"/>
  </w:num>
  <w:num w:numId="34">
    <w:abstractNumId w:val="7"/>
  </w:num>
  <w:num w:numId="35">
    <w:abstractNumId w:val="105"/>
  </w:num>
  <w:num w:numId="36">
    <w:abstractNumId w:val="0"/>
  </w:num>
  <w:num w:numId="37">
    <w:abstractNumId w:val="97"/>
  </w:num>
  <w:num w:numId="38">
    <w:abstractNumId w:val="93"/>
  </w:num>
  <w:num w:numId="39">
    <w:abstractNumId w:val="58"/>
  </w:num>
  <w:num w:numId="40">
    <w:abstractNumId w:val="64"/>
  </w:num>
  <w:num w:numId="41">
    <w:abstractNumId w:val="99"/>
  </w:num>
  <w:num w:numId="42">
    <w:abstractNumId w:val="89"/>
  </w:num>
  <w:num w:numId="43">
    <w:abstractNumId w:val="87"/>
  </w:num>
  <w:num w:numId="44">
    <w:abstractNumId w:val="31"/>
  </w:num>
  <w:num w:numId="45">
    <w:abstractNumId w:val="53"/>
  </w:num>
  <w:num w:numId="46">
    <w:abstractNumId w:val="32"/>
  </w:num>
  <w:num w:numId="47">
    <w:abstractNumId w:val="65"/>
  </w:num>
  <w:num w:numId="48">
    <w:abstractNumId w:val="29"/>
  </w:num>
  <w:num w:numId="49">
    <w:abstractNumId w:val="5"/>
  </w:num>
  <w:num w:numId="50">
    <w:abstractNumId w:val="26"/>
  </w:num>
  <w:num w:numId="51">
    <w:abstractNumId w:val="33"/>
  </w:num>
  <w:num w:numId="52">
    <w:abstractNumId w:val="8"/>
  </w:num>
  <w:num w:numId="53">
    <w:abstractNumId w:val="92"/>
  </w:num>
  <w:num w:numId="54">
    <w:abstractNumId w:val="94"/>
  </w:num>
  <w:num w:numId="55">
    <w:abstractNumId w:val="43"/>
  </w:num>
  <w:num w:numId="56">
    <w:abstractNumId w:val="19"/>
  </w:num>
  <w:num w:numId="57">
    <w:abstractNumId w:val="28"/>
  </w:num>
  <w:num w:numId="58">
    <w:abstractNumId w:val="3"/>
  </w:num>
  <w:num w:numId="59">
    <w:abstractNumId w:val="91"/>
  </w:num>
  <w:num w:numId="60">
    <w:abstractNumId w:val="100"/>
  </w:num>
  <w:num w:numId="61">
    <w:abstractNumId w:val="27"/>
  </w:num>
  <w:num w:numId="62">
    <w:abstractNumId w:val="34"/>
  </w:num>
  <w:num w:numId="63">
    <w:abstractNumId w:val="90"/>
  </w:num>
  <w:num w:numId="64">
    <w:abstractNumId w:val="52"/>
  </w:num>
  <w:num w:numId="65">
    <w:abstractNumId w:val="68"/>
  </w:num>
  <w:num w:numId="66">
    <w:abstractNumId w:val="38"/>
  </w:num>
  <w:num w:numId="67">
    <w:abstractNumId w:val="104"/>
  </w:num>
  <w:num w:numId="68">
    <w:abstractNumId w:val="44"/>
  </w:num>
  <w:num w:numId="69">
    <w:abstractNumId w:val="48"/>
  </w:num>
  <w:num w:numId="70">
    <w:abstractNumId w:val="2"/>
  </w:num>
  <w:num w:numId="71">
    <w:abstractNumId w:val="95"/>
  </w:num>
  <w:num w:numId="72">
    <w:abstractNumId w:val="36"/>
  </w:num>
  <w:num w:numId="73">
    <w:abstractNumId w:val="57"/>
  </w:num>
  <w:num w:numId="74">
    <w:abstractNumId w:val="66"/>
  </w:num>
  <w:num w:numId="75">
    <w:abstractNumId w:val="61"/>
  </w:num>
  <w:num w:numId="76">
    <w:abstractNumId w:val="37"/>
  </w:num>
  <w:num w:numId="77">
    <w:abstractNumId w:val="63"/>
  </w:num>
  <w:num w:numId="78">
    <w:abstractNumId w:val="71"/>
  </w:num>
  <w:num w:numId="79">
    <w:abstractNumId w:val="42"/>
  </w:num>
  <w:num w:numId="80">
    <w:abstractNumId w:val="55"/>
  </w:num>
  <w:num w:numId="81">
    <w:abstractNumId w:val="62"/>
  </w:num>
  <w:num w:numId="82">
    <w:abstractNumId w:val="1"/>
  </w:num>
  <w:num w:numId="83">
    <w:abstractNumId w:val="18"/>
  </w:num>
  <w:num w:numId="84">
    <w:abstractNumId w:val="30"/>
  </w:num>
  <w:num w:numId="85">
    <w:abstractNumId w:val="47"/>
  </w:num>
  <w:num w:numId="86">
    <w:abstractNumId w:val="75"/>
  </w:num>
  <w:num w:numId="87">
    <w:abstractNumId w:val="102"/>
  </w:num>
  <w:num w:numId="88">
    <w:abstractNumId w:val="41"/>
  </w:num>
  <w:num w:numId="89">
    <w:abstractNumId w:val="83"/>
  </w:num>
  <w:num w:numId="90">
    <w:abstractNumId w:val="22"/>
  </w:num>
  <w:num w:numId="91">
    <w:abstractNumId w:val="74"/>
  </w:num>
  <w:num w:numId="92">
    <w:abstractNumId w:val="103"/>
  </w:num>
  <w:num w:numId="93">
    <w:abstractNumId w:val="49"/>
    <w:lvlOverride w:ilvl="0">
      <w:startOverride w:val="1"/>
    </w:lvlOverride>
  </w:num>
  <w:num w:numId="94">
    <w:abstractNumId w:val="86"/>
  </w:num>
  <w:num w:numId="95">
    <w:abstractNumId w:val="77"/>
  </w:num>
  <w:num w:numId="96">
    <w:abstractNumId w:val="45"/>
  </w:num>
  <w:num w:numId="97">
    <w:abstractNumId w:val="56"/>
  </w:num>
  <w:num w:numId="98">
    <w:abstractNumId w:val="20"/>
  </w:num>
  <w:num w:numId="99">
    <w:abstractNumId w:val="35"/>
  </w:num>
  <w:num w:numId="100">
    <w:abstractNumId w:val="4"/>
  </w:num>
  <w:num w:numId="101">
    <w:abstractNumId w:val="50"/>
  </w:num>
  <w:num w:numId="102">
    <w:abstractNumId w:val="70"/>
  </w:num>
  <w:num w:numId="103">
    <w:abstractNumId w:val="78"/>
  </w:num>
  <w:num w:numId="104">
    <w:abstractNumId w:val="21"/>
  </w:num>
  <w:num w:numId="105">
    <w:abstractNumId w:val="84"/>
  </w:num>
  <w:num w:numId="106">
    <w:abstractNumId w:val="1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35"/>
    <w:rsid w:val="0000091C"/>
    <w:rsid w:val="000018D8"/>
    <w:rsid w:val="00004020"/>
    <w:rsid w:val="0000425B"/>
    <w:rsid w:val="000043F4"/>
    <w:rsid w:val="00004599"/>
    <w:rsid w:val="0000467B"/>
    <w:rsid w:val="00010503"/>
    <w:rsid w:val="000122F0"/>
    <w:rsid w:val="00015FB0"/>
    <w:rsid w:val="0001663F"/>
    <w:rsid w:val="00020028"/>
    <w:rsid w:val="00020EF0"/>
    <w:rsid w:val="00020F19"/>
    <w:rsid w:val="000219F1"/>
    <w:rsid w:val="00021B84"/>
    <w:rsid w:val="00021F9C"/>
    <w:rsid w:val="000246CA"/>
    <w:rsid w:val="00025932"/>
    <w:rsid w:val="00025A62"/>
    <w:rsid w:val="00026885"/>
    <w:rsid w:val="000304AA"/>
    <w:rsid w:val="00030CE2"/>
    <w:rsid w:val="00030E76"/>
    <w:rsid w:val="000315DA"/>
    <w:rsid w:val="00031EEC"/>
    <w:rsid w:val="00032483"/>
    <w:rsid w:val="00034B4D"/>
    <w:rsid w:val="00035989"/>
    <w:rsid w:val="00036E86"/>
    <w:rsid w:val="00037593"/>
    <w:rsid w:val="00042A55"/>
    <w:rsid w:val="00043B7B"/>
    <w:rsid w:val="00043D5A"/>
    <w:rsid w:val="00043E0F"/>
    <w:rsid w:val="00044CF1"/>
    <w:rsid w:val="00050AEC"/>
    <w:rsid w:val="00050EC0"/>
    <w:rsid w:val="00052304"/>
    <w:rsid w:val="000525D6"/>
    <w:rsid w:val="00053F68"/>
    <w:rsid w:val="000566F7"/>
    <w:rsid w:val="000567A8"/>
    <w:rsid w:val="0005682B"/>
    <w:rsid w:val="00056A6A"/>
    <w:rsid w:val="0005755D"/>
    <w:rsid w:val="00057EF6"/>
    <w:rsid w:val="00057FBB"/>
    <w:rsid w:val="0006074C"/>
    <w:rsid w:val="00060A61"/>
    <w:rsid w:val="000615CD"/>
    <w:rsid w:val="00062CDC"/>
    <w:rsid w:val="000630F7"/>
    <w:rsid w:val="00063140"/>
    <w:rsid w:val="000648ED"/>
    <w:rsid w:val="00066316"/>
    <w:rsid w:val="00066777"/>
    <w:rsid w:val="00066E83"/>
    <w:rsid w:val="00071FAD"/>
    <w:rsid w:val="00072FCE"/>
    <w:rsid w:val="00073ADF"/>
    <w:rsid w:val="00073EA4"/>
    <w:rsid w:val="00074D14"/>
    <w:rsid w:val="0007518A"/>
    <w:rsid w:val="00075456"/>
    <w:rsid w:val="000759B5"/>
    <w:rsid w:val="00076591"/>
    <w:rsid w:val="00076F64"/>
    <w:rsid w:val="00080B2F"/>
    <w:rsid w:val="00082E23"/>
    <w:rsid w:val="00083892"/>
    <w:rsid w:val="00083C82"/>
    <w:rsid w:val="00086815"/>
    <w:rsid w:val="00091D0F"/>
    <w:rsid w:val="00091DA2"/>
    <w:rsid w:val="00092585"/>
    <w:rsid w:val="0009490A"/>
    <w:rsid w:val="00095381"/>
    <w:rsid w:val="000A0E04"/>
    <w:rsid w:val="000A2356"/>
    <w:rsid w:val="000A3282"/>
    <w:rsid w:val="000A3CFE"/>
    <w:rsid w:val="000A6A26"/>
    <w:rsid w:val="000A7154"/>
    <w:rsid w:val="000B2386"/>
    <w:rsid w:val="000B35FA"/>
    <w:rsid w:val="000B4E23"/>
    <w:rsid w:val="000B56B7"/>
    <w:rsid w:val="000B5C4F"/>
    <w:rsid w:val="000B5EA2"/>
    <w:rsid w:val="000B6F72"/>
    <w:rsid w:val="000B76B9"/>
    <w:rsid w:val="000C0883"/>
    <w:rsid w:val="000C2FA7"/>
    <w:rsid w:val="000C3B57"/>
    <w:rsid w:val="000C59B8"/>
    <w:rsid w:val="000C6356"/>
    <w:rsid w:val="000C7AB5"/>
    <w:rsid w:val="000D0D74"/>
    <w:rsid w:val="000D11E0"/>
    <w:rsid w:val="000D18F3"/>
    <w:rsid w:val="000D4139"/>
    <w:rsid w:val="000D4964"/>
    <w:rsid w:val="000D758C"/>
    <w:rsid w:val="000D79C2"/>
    <w:rsid w:val="000E0F6E"/>
    <w:rsid w:val="000E266F"/>
    <w:rsid w:val="000E437B"/>
    <w:rsid w:val="000E671C"/>
    <w:rsid w:val="000E7292"/>
    <w:rsid w:val="000F0A41"/>
    <w:rsid w:val="000F2E5F"/>
    <w:rsid w:val="000F4E22"/>
    <w:rsid w:val="000F5FD7"/>
    <w:rsid w:val="000F655B"/>
    <w:rsid w:val="000F79C4"/>
    <w:rsid w:val="00102955"/>
    <w:rsid w:val="00104224"/>
    <w:rsid w:val="0010537E"/>
    <w:rsid w:val="001063FB"/>
    <w:rsid w:val="00106EA0"/>
    <w:rsid w:val="001111DB"/>
    <w:rsid w:val="001127EE"/>
    <w:rsid w:val="00112986"/>
    <w:rsid w:val="001131C1"/>
    <w:rsid w:val="00113C44"/>
    <w:rsid w:val="00113C90"/>
    <w:rsid w:val="00115A3D"/>
    <w:rsid w:val="00116AAC"/>
    <w:rsid w:val="00116B8E"/>
    <w:rsid w:val="00117961"/>
    <w:rsid w:val="00120692"/>
    <w:rsid w:val="00120A22"/>
    <w:rsid w:val="0012313D"/>
    <w:rsid w:val="00123645"/>
    <w:rsid w:val="0012576F"/>
    <w:rsid w:val="00125C90"/>
    <w:rsid w:val="001300A8"/>
    <w:rsid w:val="0013085F"/>
    <w:rsid w:val="00132D34"/>
    <w:rsid w:val="00133058"/>
    <w:rsid w:val="001340A0"/>
    <w:rsid w:val="00134122"/>
    <w:rsid w:val="00134285"/>
    <w:rsid w:val="001357D1"/>
    <w:rsid w:val="0013631F"/>
    <w:rsid w:val="00136563"/>
    <w:rsid w:val="00136E81"/>
    <w:rsid w:val="001373D4"/>
    <w:rsid w:val="00140333"/>
    <w:rsid w:val="0014129B"/>
    <w:rsid w:val="0014167F"/>
    <w:rsid w:val="00141AF9"/>
    <w:rsid w:val="00142C43"/>
    <w:rsid w:val="00142F7F"/>
    <w:rsid w:val="00144184"/>
    <w:rsid w:val="001454DD"/>
    <w:rsid w:val="00145A30"/>
    <w:rsid w:val="00146EFB"/>
    <w:rsid w:val="00150C3C"/>
    <w:rsid w:val="00151594"/>
    <w:rsid w:val="001527C4"/>
    <w:rsid w:val="00156762"/>
    <w:rsid w:val="00157FE3"/>
    <w:rsid w:val="00160CE7"/>
    <w:rsid w:val="001637AE"/>
    <w:rsid w:val="0016454A"/>
    <w:rsid w:val="001671C5"/>
    <w:rsid w:val="0016738A"/>
    <w:rsid w:val="00170653"/>
    <w:rsid w:val="00170669"/>
    <w:rsid w:val="00173EAF"/>
    <w:rsid w:val="00175188"/>
    <w:rsid w:val="00175337"/>
    <w:rsid w:val="00175D5A"/>
    <w:rsid w:val="00176445"/>
    <w:rsid w:val="001770E5"/>
    <w:rsid w:val="00180773"/>
    <w:rsid w:val="001815BD"/>
    <w:rsid w:val="00183185"/>
    <w:rsid w:val="00183847"/>
    <w:rsid w:val="00184187"/>
    <w:rsid w:val="00186E82"/>
    <w:rsid w:val="00187413"/>
    <w:rsid w:val="001929EE"/>
    <w:rsid w:val="00193CD1"/>
    <w:rsid w:val="00194BA7"/>
    <w:rsid w:val="0019598A"/>
    <w:rsid w:val="00196744"/>
    <w:rsid w:val="00197247"/>
    <w:rsid w:val="001979A6"/>
    <w:rsid w:val="001A06F4"/>
    <w:rsid w:val="001A1DA6"/>
    <w:rsid w:val="001A261A"/>
    <w:rsid w:val="001A29F8"/>
    <w:rsid w:val="001A2A92"/>
    <w:rsid w:val="001A2B60"/>
    <w:rsid w:val="001A5083"/>
    <w:rsid w:val="001A5513"/>
    <w:rsid w:val="001A586B"/>
    <w:rsid w:val="001A7529"/>
    <w:rsid w:val="001A7A85"/>
    <w:rsid w:val="001A7E39"/>
    <w:rsid w:val="001B0480"/>
    <w:rsid w:val="001B0FBE"/>
    <w:rsid w:val="001B1766"/>
    <w:rsid w:val="001B4917"/>
    <w:rsid w:val="001B503E"/>
    <w:rsid w:val="001B643B"/>
    <w:rsid w:val="001B6ECF"/>
    <w:rsid w:val="001B7462"/>
    <w:rsid w:val="001B7B31"/>
    <w:rsid w:val="001C014B"/>
    <w:rsid w:val="001C25E3"/>
    <w:rsid w:val="001C2AFA"/>
    <w:rsid w:val="001D04A7"/>
    <w:rsid w:val="001D3C83"/>
    <w:rsid w:val="001D7D9B"/>
    <w:rsid w:val="001E0C3D"/>
    <w:rsid w:val="001E20DF"/>
    <w:rsid w:val="001E4305"/>
    <w:rsid w:val="001E5AA2"/>
    <w:rsid w:val="001E5D75"/>
    <w:rsid w:val="001E67DA"/>
    <w:rsid w:val="001E69E7"/>
    <w:rsid w:val="001E7732"/>
    <w:rsid w:val="001F1E4A"/>
    <w:rsid w:val="001F3CCB"/>
    <w:rsid w:val="001F46EC"/>
    <w:rsid w:val="001F4F4C"/>
    <w:rsid w:val="001F5486"/>
    <w:rsid w:val="001F5514"/>
    <w:rsid w:val="001F551C"/>
    <w:rsid w:val="001F6170"/>
    <w:rsid w:val="001F6606"/>
    <w:rsid w:val="001F6CE9"/>
    <w:rsid w:val="00202530"/>
    <w:rsid w:val="002036BE"/>
    <w:rsid w:val="0020595F"/>
    <w:rsid w:val="00205B2C"/>
    <w:rsid w:val="00206B89"/>
    <w:rsid w:val="00211A2A"/>
    <w:rsid w:val="00212782"/>
    <w:rsid w:val="00212C2D"/>
    <w:rsid w:val="00213ECF"/>
    <w:rsid w:val="002152AC"/>
    <w:rsid w:val="002168EA"/>
    <w:rsid w:val="0021700B"/>
    <w:rsid w:val="0021732C"/>
    <w:rsid w:val="00217641"/>
    <w:rsid w:val="0022010F"/>
    <w:rsid w:val="00221281"/>
    <w:rsid w:val="00222BA7"/>
    <w:rsid w:val="0022369E"/>
    <w:rsid w:val="0022619D"/>
    <w:rsid w:val="002269A0"/>
    <w:rsid w:val="00227029"/>
    <w:rsid w:val="00227DA7"/>
    <w:rsid w:val="00227DDB"/>
    <w:rsid w:val="00230EB3"/>
    <w:rsid w:val="002338A9"/>
    <w:rsid w:val="00233A57"/>
    <w:rsid w:val="00233B62"/>
    <w:rsid w:val="00234C5A"/>
    <w:rsid w:val="0023781F"/>
    <w:rsid w:val="0024037F"/>
    <w:rsid w:val="002408F0"/>
    <w:rsid w:val="002412B2"/>
    <w:rsid w:val="00243AE0"/>
    <w:rsid w:val="0024485C"/>
    <w:rsid w:val="002459C2"/>
    <w:rsid w:val="0024757D"/>
    <w:rsid w:val="0024785C"/>
    <w:rsid w:val="0025005D"/>
    <w:rsid w:val="00251F49"/>
    <w:rsid w:val="00252029"/>
    <w:rsid w:val="00253881"/>
    <w:rsid w:val="00254C0B"/>
    <w:rsid w:val="00256C46"/>
    <w:rsid w:val="00256F84"/>
    <w:rsid w:val="002570A2"/>
    <w:rsid w:val="00257FE7"/>
    <w:rsid w:val="00263DA5"/>
    <w:rsid w:val="002662FA"/>
    <w:rsid w:val="002671DA"/>
    <w:rsid w:val="00270357"/>
    <w:rsid w:val="0027085F"/>
    <w:rsid w:val="00270DEB"/>
    <w:rsid w:val="0027174F"/>
    <w:rsid w:val="00272824"/>
    <w:rsid w:val="002743C9"/>
    <w:rsid w:val="00276082"/>
    <w:rsid w:val="00277C7A"/>
    <w:rsid w:val="002802E9"/>
    <w:rsid w:val="00284624"/>
    <w:rsid w:val="002847C4"/>
    <w:rsid w:val="00284CAD"/>
    <w:rsid w:val="00285863"/>
    <w:rsid w:val="00285FE8"/>
    <w:rsid w:val="002861FF"/>
    <w:rsid w:val="00287E5D"/>
    <w:rsid w:val="00291998"/>
    <w:rsid w:val="00293AE4"/>
    <w:rsid w:val="002941B6"/>
    <w:rsid w:val="00294592"/>
    <w:rsid w:val="00295B4F"/>
    <w:rsid w:val="00297D07"/>
    <w:rsid w:val="002A3293"/>
    <w:rsid w:val="002A39B1"/>
    <w:rsid w:val="002A6BFB"/>
    <w:rsid w:val="002B0250"/>
    <w:rsid w:val="002B072C"/>
    <w:rsid w:val="002B1825"/>
    <w:rsid w:val="002B21B8"/>
    <w:rsid w:val="002B22B3"/>
    <w:rsid w:val="002B29FE"/>
    <w:rsid w:val="002B4452"/>
    <w:rsid w:val="002B55CA"/>
    <w:rsid w:val="002B5AD0"/>
    <w:rsid w:val="002C13BD"/>
    <w:rsid w:val="002C176A"/>
    <w:rsid w:val="002C3270"/>
    <w:rsid w:val="002C32E0"/>
    <w:rsid w:val="002C3F02"/>
    <w:rsid w:val="002C461D"/>
    <w:rsid w:val="002C5828"/>
    <w:rsid w:val="002C58EC"/>
    <w:rsid w:val="002C627F"/>
    <w:rsid w:val="002D014C"/>
    <w:rsid w:val="002D3972"/>
    <w:rsid w:val="002D4674"/>
    <w:rsid w:val="002D5A39"/>
    <w:rsid w:val="002D6785"/>
    <w:rsid w:val="002D6FD9"/>
    <w:rsid w:val="002E3810"/>
    <w:rsid w:val="002E4418"/>
    <w:rsid w:val="002E4453"/>
    <w:rsid w:val="002E4A91"/>
    <w:rsid w:val="002E5202"/>
    <w:rsid w:val="002E5C1B"/>
    <w:rsid w:val="002E7335"/>
    <w:rsid w:val="002F0F97"/>
    <w:rsid w:val="002F18DD"/>
    <w:rsid w:val="002F5642"/>
    <w:rsid w:val="002F5BFA"/>
    <w:rsid w:val="002F61CE"/>
    <w:rsid w:val="002F6A97"/>
    <w:rsid w:val="00301AA8"/>
    <w:rsid w:val="00301F6E"/>
    <w:rsid w:val="00302EC3"/>
    <w:rsid w:val="00304639"/>
    <w:rsid w:val="00306C3C"/>
    <w:rsid w:val="00307181"/>
    <w:rsid w:val="00311277"/>
    <w:rsid w:val="003112EC"/>
    <w:rsid w:val="00311A74"/>
    <w:rsid w:val="003122F4"/>
    <w:rsid w:val="00312581"/>
    <w:rsid w:val="003126A2"/>
    <w:rsid w:val="003179C7"/>
    <w:rsid w:val="0032144C"/>
    <w:rsid w:val="00321B56"/>
    <w:rsid w:val="00322B9D"/>
    <w:rsid w:val="003231A5"/>
    <w:rsid w:val="00323659"/>
    <w:rsid w:val="00325A24"/>
    <w:rsid w:val="00325E52"/>
    <w:rsid w:val="00326688"/>
    <w:rsid w:val="00327A11"/>
    <w:rsid w:val="00327C0A"/>
    <w:rsid w:val="00331692"/>
    <w:rsid w:val="00336A51"/>
    <w:rsid w:val="00337833"/>
    <w:rsid w:val="00340611"/>
    <w:rsid w:val="003413E3"/>
    <w:rsid w:val="003424A9"/>
    <w:rsid w:val="00344C81"/>
    <w:rsid w:val="00344EF6"/>
    <w:rsid w:val="00345A09"/>
    <w:rsid w:val="003460EB"/>
    <w:rsid w:val="00352603"/>
    <w:rsid w:val="00353161"/>
    <w:rsid w:val="00355323"/>
    <w:rsid w:val="00355915"/>
    <w:rsid w:val="003611A5"/>
    <w:rsid w:val="0036168B"/>
    <w:rsid w:val="00361BC1"/>
    <w:rsid w:val="003628B5"/>
    <w:rsid w:val="00364794"/>
    <w:rsid w:val="0036491B"/>
    <w:rsid w:val="00373A68"/>
    <w:rsid w:val="0037482A"/>
    <w:rsid w:val="0037677C"/>
    <w:rsid w:val="00380933"/>
    <w:rsid w:val="003824BB"/>
    <w:rsid w:val="00383296"/>
    <w:rsid w:val="00385184"/>
    <w:rsid w:val="00386FD6"/>
    <w:rsid w:val="00392805"/>
    <w:rsid w:val="00392BE5"/>
    <w:rsid w:val="003934BD"/>
    <w:rsid w:val="003938FB"/>
    <w:rsid w:val="00396CD5"/>
    <w:rsid w:val="00397E8F"/>
    <w:rsid w:val="003A2FA3"/>
    <w:rsid w:val="003A3989"/>
    <w:rsid w:val="003A606C"/>
    <w:rsid w:val="003A6436"/>
    <w:rsid w:val="003A6A0E"/>
    <w:rsid w:val="003A7E59"/>
    <w:rsid w:val="003B097F"/>
    <w:rsid w:val="003B1D48"/>
    <w:rsid w:val="003B297B"/>
    <w:rsid w:val="003B2D0B"/>
    <w:rsid w:val="003B496A"/>
    <w:rsid w:val="003B5AD9"/>
    <w:rsid w:val="003B6837"/>
    <w:rsid w:val="003B7AC9"/>
    <w:rsid w:val="003C23F8"/>
    <w:rsid w:val="003C2F56"/>
    <w:rsid w:val="003C419A"/>
    <w:rsid w:val="003C4626"/>
    <w:rsid w:val="003C485B"/>
    <w:rsid w:val="003D04E8"/>
    <w:rsid w:val="003D0610"/>
    <w:rsid w:val="003D148E"/>
    <w:rsid w:val="003D191E"/>
    <w:rsid w:val="003D2AA7"/>
    <w:rsid w:val="003D2FC8"/>
    <w:rsid w:val="003D5D95"/>
    <w:rsid w:val="003D6025"/>
    <w:rsid w:val="003D6191"/>
    <w:rsid w:val="003D6984"/>
    <w:rsid w:val="003E4A37"/>
    <w:rsid w:val="003E6428"/>
    <w:rsid w:val="003E689E"/>
    <w:rsid w:val="003F16B3"/>
    <w:rsid w:val="003F2098"/>
    <w:rsid w:val="003F218E"/>
    <w:rsid w:val="003F2495"/>
    <w:rsid w:val="003F2C71"/>
    <w:rsid w:val="003F398E"/>
    <w:rsid w:val="003F3CAD"/>
    <w:rsid w:val="003F4DDC"/>
    <w:rsid w:val="003F5C0D"/>
    <w:rsid w:val="003F79DF"/>
    <w:rsid w:val="00400153"/>
    <w:rsid w:val="0040076E"/>
    <w:rsid w:val="00401048"/>
    <w:rsid w:val="004016F7"/>
    <w:rsid w:val="00401AEF"/>
    <w:rsid w:val="00401D32"/>
    <w:rsid w:val="00404DAD"/>
    <w:rsid w:val="00405732"/>
    <w:rsid w:val="004110A7"/>
    <w:rsid w:val="00412B5E"/>
    <w:rsid w:val="0041449A"/>
    <w:rsid w:val="004159E5"/>
    <w:rsid w:val="00415A2F"/>
    <w:rsid w:val="004161F9"/>
    <w:rsid w:val="00423CBF"/>
    <w:rsid w:val="00423DB8"/>
    <w:rsid w:val="00425A23"/>
    <w:rsid w:val="004273A5"/>
    <w:rsid w:val="0043011F"/>
    <w:rsid w:val="0043312C"/>
    <w:rsid w:val="00433E41"/>
    <w:rsid w:val="00435CEC"/>
    <w:rsid w:val="00436372"/>
    <w:rsid w:val="0043743D"/>
    <w:rsid w:val="0044018E"/>
    <w:rsid w:val="00440ACF"/>
    <w:rsid w:val="00442F71"/>
    <w:rsid w:val="004430AB"/>
    <w:rsid w:val="0044478D"/>
    <w:rsid w:val="00444F5B"/>
    <w:rsid w:val="0044534C"/>
    <w:rsid w:val="004459F1"/>
    <w:rsid w:val="00446088"/>
    <w:rsid w:val="0045044C"/>
    <w:rsid w:val="004506C8"/>
    <w:rsid w:val="00451A1F"/>
    <w:rsid w:val="00451A5E"/>
    <w:rsid w:val="00451D50"/>
    <w:rsid w:val="004529ED"/>
    <w:rsid w:val="00454C91"/>
    <w:rsid w:val="00454CAF"/>
    <w:rsid w:val="004551E0"/>
    <w:rsid w:val="00457B88"/>
    <w:rsid w:val="00460938"/>
    <w:rsid w:val="00463201"/>
    <w:rsid w:val="004674BA"/>
    <w:rsid w:val="004712A2"/>
    <w:rsid w:val="004765A2"/>
    <w:rsid w:val="00480D81"/>
    <w:rsid w:val="004817B4"/>
    <w:rsid w:val="00482701"/>
    <w:rsid w:val="00483768"/>
    <w:rsid w:val="004843F2"/>
    <w:rsid w:val="00487316"/>
    <w:rsid w:val="004904BB"/>
    <w:rsid w:val="00491214"/>
    <w:rsid w:val="004928DD"/>
    <w:rsid w:val="00493862"/>
    <w:rsid w:val="00493C8E"/>
    <w:rsid w:val="004944B4"/>
    <w:rsid w:val="0049710F"/>
    <w:rsid w:val="004A17B7"/>
    <w:rsid w:val="004A2AF6"/>
    <w:rsid w:val="004A3BF9"/>
    <w:rsid w:val="004A65BC"/>
    <w:rsid w:val="004A7B09"/>
    <w:rsid w:val="004B1263"/>
    <w:rsid w:val="004B134C"/>
    <w:rsid w:val="004B14BF"/>
    <w:rsid w:val="004B1CDD"/>
    <w:rsid w:val="004B1D59"/>
    <w:rsid w:val="004B5429"/>
    <w:rsid w:val="004B57CE"/>
    <w:rsid w:val="004B6310"/>
    <w:rsid w:val="004C120A"/>
    <w:rsid w:val="004C2CCE"/>
    <w:rsid w:val="004C35CB"/>
    <w:rsid w:val="004C4717"/>
    <w:rsid w:val="004C7DBE"/>
    <w:rsid w:val="004D59CA"/>
    <w:rsid w:val="004D6C4D"/>
    <w:rsid w:val="004D76EC"/>
    <w:rsid w:val="004E083D"/>
    <w:rsid w:val="004E1EAB"/>
    <w:rsid w:val="004E2FDF"/>
    <w:rsid w:val="004E40C7"/>
    <w:rsid w:val="004E4DA0"/>
    <w:rsid w:val="004F359F"/>
    <w:rsid w:val="004F3B01"/>
    <w:rsid w:val="004F7158"/>
    <w:rsid w:val="004F7795"/>
    <w:rsid w:val="0050036B"/>
    <w:rsid w:val="005003E7"/>
    <w:rsid w:val="00500A8F"/>
    <w:rsid w:val="00501FA4"/>
    <w:rsid w:val="0050233E"/>
    <w:rsid w:val="005030FE"/>
    <w:rsid w:val="00503B83"/>
    <w:rsid w:val="005061A1"/>
    <w:rsid w:val="00506A48"/>
    <w:rsid w:val="00510017"/>
    <w:rsid w:val="005100D1"/>
    <w:rsid w:val="005102C0"/>
    <w:rsid w:val="005109A1"/>
    <w:rsid w:val="005116FD"/>
    <w:rsid w:val="005119A5"/>
    <w:rsid w:val="00511BFD"/>
    <w:rsid w:val="00511DC7"/>
    <w:rsid w:val="005120A4"/>
    <w:rsid w:val="005134E4"/>
    <w:rsid w:val="0051374C"/>
    <w:rsid w:val="00515E39"/>
    <w:rsid w:val="005160A9"/>
    <w:rsid w:val="005163F7"/>
    <w:rsid w:val="005168BE"/>
    <w:rsid w:val="00517B29"/>
    <w:rsid w:val="005219AF"/>
    <w:rsid w:val="005224A8"/>
    <w:rsid w:val="00522C58"/>
    <w:rsid w:val="0052663C"/>
    <w:rsid w:val="00526870"/>
    <w:rsid w:val="00526C46"/>
    <w:rsid w:val="00526FFD"/>
    <w:rsid w:val="0053197E"/>
    <w:rsid w:val="00533332"/>
    <w:rsid w:val="00533E86"/>
    <w:rsid w:val="005350C6"/>
    <w:rsid w:val="00537EA2"/>
    <w:rsid w:val="00541DB8"/>
    <w:rsid w:val="005436EA"/>
    <w:rsid w:val="00544C87"/>
    <w:rsid w:val="005452DA"/>
    <w:rsid w:val="00546FF8"/>
    <w:rsid w:val="00554396"/>
    <w:rsid w:val="0055459B"/>
    <w:rsid w:val="00554CB0"/>
    <w:rsid w:val="0055532F"/>
    <w:rsid w:val="00555D6E"/>
    <w:rsid w:val="0055730A"/>
    <w:rsid w:val="0055799E"/>
    <w:rsid w:val="0056019F"/>
    <w:rsid w:val="0056025D"/>
    <w:rsid w:val="00560D18"/>
    <w:rsid w:val="005630D2"/>
    <w:rsid w:val="00563DC6"/>
    <w:rsid w:val="0056598F"/>
    <w:rsid w:val="00567967"/>
    <w:rsid w:val="00573298"/>
    <w:rsid w:val="00575928"/>
    <w:rsid w:val="00575ECF"/>
    <w:rsid w:val="0057715A"/>
    <w:rsid w:val="0058154F"/>
    <w:rsid w:val="00582C14"/>
    <w:rsid w:val="0058302E"/>
    <w:rsid w:val="005837DC"/>
    <w:rsid w:val="00584E9B"/>
    <w:rsid w:val="005851FD"/>
    <w:rsid w:val="00586D41"/>
    <w:rsid w:val="00586EB4"/>
    <w:rsid w:val="0059384B"/>
    <w:rsid w:val="005942E1"/>
    <w:rsid w:val="005947B7"/>
    <w:rsid w:val="005A2673"/>
    <w:rsid w:val="005A5321"/>
    <w:rsid w:val="005A6255"/>
    <w:rsid w:val="005B038C"/>
    <w:rsid w:val="005B0655"/>
    <w:rsid w:val="005B264E"/>
    <w:rsid w:val="005B38FD"/>
    <w:rsid w:val="005B4786"/>
    <w:rsid w:val="005B5B36"/>
    <w:rsid w:val="005B7E7D"/>
    <w:rsid w:val="005C09AC"/>
    <w:rsid w:val="005C1611"/>
    <w:rsid w:val="005C1926"/>
    <w:rsid w:val="005C2678"/>
    <w:rsid w:val="005C2E3E"/>
    <w:rsid w:val="005C58CB"/>
    <w:rsid w:val="005C591C"/>
    <w:rsid w:val="005C75B8"/>
    <w:rsid w:val="005D157C"/>
    <w:rsid w:val="005D1742"/>
    <w:rsid w:val="005D1D5A"/>
    <w:rsid w:val="005D46D2"/>
    <w:rsid w:val="005D53AE"/>
    <w:rsid w:val="005D5CB6"/>
    <w:rsid w:val="005D6579"/>
    <w:rsid w:val="005D7267"/>
    <w:rsid w:val="005E1040"/>
    <w:rsid w:val="005E3BB8"/>
    <w:rsid w:val="005E4B02"/>
    <w:rsid w:val="005E57C8"/>
    <w:rsid w:val="005E7602"/>
    <w:rsid w:val="005F0043"/>
    <w:rsid w:val="005F1823"/>
    <w:rsid w:val="005F18E3"/>
    <w:rsid w:val="005F1930"/>
    <w:rsid w:val="005F283A"/>
    <w:rsid w:val="005F3C45"/>
    <w:rsid w:val="005F493B"/>
    <w:rsid w:val="005F508E"/>
    <w:rsid w:val="005F52BE"/>
    <w:rsid w:val="005F564C"/>
    <w:rsid w:val="005F5A15"/>
    <w:rsid w:val="00600643"/>
    <w:rsid w:val="006009B9"/>
    <w:rsid w:val="00600D07"/>
    <w:rsid w:val="00601CC9"/>
    <w:rsid w:val="0060228F"/>
    <w:rsid w:val="00602616"/>
    <w:rsid w:val="0060262F"/>
    <w:rsid w:val="00602FA0"/>
    <w:rsid w:val="006058F5"/>
    <w:rsid w:val="00606506"/>
    <w:rsid w:val="00606536"/>
    <w:rsid w:val="00610013"/>
    <w:rsid w:val="006103E3"/>
    <w:rsid w:val="006153F1"/>
    <w:rsid w:val="00617787"/>
    <w:rsid w:val="00617C94"/>
    <w:rsid w:val="00620524"/>
    <w:rsid w:val="00620B3B"/>
    <w:rsid w:val="006211E0"/>
    <w:rsid w:val="00622B83"/>
    <w:rsid w:val="00622CFB"/>
    <w:rsid w:val="00623A4E"/>
    <w:rsid w:val="00624DBE"/>
    <w:rsid w:val="00625B6E"/>
    <w:rsid w:val="00625C5F"/>
    <w:rsid w:val="006268C3"/>
    <w:rsid w:val="00627F24"/>
    <w:rsid w:val="00631262"/>
    <w:rsid w:val="00631D0D"/>
    <w:rsid w:val="00634206"/>
    <w:rsid w:val="00635897"/>
    <w:rsid w:val="006369DD"/>
    <w:rsid w:val="00637E1A"/>
    <w:rsid w:val="006404C6"/>
    <w:rsid w:val="00640C4E"/>
    <w:rsid w:val="006418D9"/>
    <w:rsid w:val="00641A1F"/>
    <w:rsid w:val="00642910"/>
    <w:rsid w:val="00643604"/>
    <w:rsid w:val="00643785"/>
    <w:rsid w:val="00644596"/>
    <w:rsid w:val="006507F0"/>
    <w:rsid w:val="0065207F"/>
    <w:rsid w:val="00652AB5"/>
    <w:rsid w:val="00652E4D"/>
    <w:rsid w:val="00653556"/>
    <w:rsid w:val="0065670E"/>
    <w:rsid w:val="006606A4"/>
    <w:rsid w:val="00660D1A"/>
    <w:rsid w:val="006622CD"/>
    <w:rsid w:val="00662C53"/>
    <w:rsid w:val="00665FA2"/>
    <w:rsid w:val="0066671F"/>
    <w:rsid w:val="0066779B"/>
    <w:rsid w:val="00670275"/>
    <w:rsid w:val="00672F26"/>
    <w:rsid w:val="00674081"/>
    <w:rsid w:val="00674AB9"/>
    <w:rsid w:val="0067607D"/>
    <w:rsid w:val="00677656"/>
    <w:rsid w:val="00677B03"/>
    <w:rsid w:val="00680982"/>
    <w:rsid w:val="00680C1F"/>
    <w:rsid w:val="00680E3B"/>
    <w:rsid w:val="00684D68"/>
    <w:rsid w:val="006853A9"/>
    <w:rsid w:val="006864D7"/>
    <w:rsid w:val="00690294"/>
    <w:rsid w:val="00690DCD"/>
    <w:rsid w:val="006911C8"/>
    <w:rsid w:val="006915E5"/>
    <w:rsid w:val="00692478"/>
    <w:rsid w:val="00694DA4"/>
    <w:rsid w:val="006A0BF5"/>
    <w:rsid w:val="006A0C2A"/>
    <w:rsid w:val="006A0DE7"/>
    <w:rsid w:val="006A122A"/>
    <w:rsid w:val="006A1834"/>
    <w:rsid w:val="006A1A4E"/>
    <w:rsid w:val="006A4BF7"/>
    <w:rsid w:val="006A55D7"/>
    <w:rsid w:val="006A59CB"/>
    <w:rsid w:val="006B1985"/>
    <w:rsid w:val="006B19F7"/>
    <w:rsid w:val="006B43AE"/>
    <w:rsid w:val="006B476C"/>
    <w:rsid w:val="006B4B53"/>
    <w:rsid w:val="006B5417"/>
    <w:rsid w:val="006B561E"/>
    <w:rsid w:val="006B593F"/>
    <w:rsid w:val="006C034D"/>
    <w:rsid w:val="006C0380"/>
    <w:rsid w:val="006C18AA"/>
    <w:rsid w:val="006C2B90"/>
    <w:rsid w:val="006C3071"/>
    <w:rsid w:val="006C5073"/>
    <w:rsid w:val="006D0122"/>
    <w:rsid w:val="006D09CA"/>
    <w:rsid w:val="006D1D71"/>
    <w:rsid w:val="006D1E4B"/>
    <w:rsid w:val="006D290C"/>
    <w:rsid w:val="006D2F97"/>
    <w:rsid w:val="006D5168"/>
    <w:rsid w:val="006D5849"/>
    <w:rsid w:val="006D78CB"/>
    <w:rsid w:val="006E0C76"/>
    <w:rsid w:val="006E26B3"/>
    <w:rsid w:val="006E307A"/>
    <w:rsid w:val="006E3437"/>
    <w:rsid w:val="006E7ADB"/>
    <w:rsid w:val="006F23E0"/>
    <w:rsid w:val="006F3832"/>
    <w:rsid w:val="006F3DBF"/>
    <w:rsid w:val="006F79EB"/>
    <w:rsid w:val="006F7BF8"/>
    <w:rsid w:val="00700C66"/>
    <w:rsid w:val="00701A33"/>
    <w:rsid w:val="00703E05"/>
    <w:rsid w:val="007069E6"/>
    <w:rsid w:val="0071174A"/>
    <w:rsid w:val="0071204F"/>
    <w:rsid w:val="00713502"/>
    <w:rsid w:val="00716093"/>
    <w:rsid w:val="0072072B"/>
    <w:rsid w:val="00720882"/>
    <w:rsid w:val="00720D47"/>
    <w:rsid w:val="00721191"/>
    <w:rsid w:val="007211F5"/>
    <w:rsid w:val="007213CB"/>
    <w:rsid w:val="007227D4"/>
    <w:rsid w:val="00722999"/>
    <w:rsid w:val="007230CC"/>
    <w:rsid w:val="00723783"/>
    <w:rsid w:val="00723E29"/>
    <w:rsid w:val="00724816"/>
    <w:rsid w:val="00726254"/>
    <w:rsid w:val="0072716F"/>
    <w:rsid w:val="007323C8"/>
    <w:rsid w:val="007331F6"/>
    <w:rsid w:val="007346FA"/>
    <w:rsid w:val="00734C0E"/>
    <w:rsid w:val="007400B6"/>
    <w:rsid w:val="00741797"/>
    <w:rsid w:val="007421C0"/>
    <w:rsid w:val="00742898"/>
    <w:rsid w:val="00742EEC"/>
    <w:rsid w:val="007435A3"/>
    <w:rsid w:val="0074374C"/>
    <w:rsid w:val="0074403A"/>
    <w:rsid w:val="00746AFB"/>
    <w:rsid w:val="007504A7"/>
    <w:rsid w:val="00750828"/>
    <w:rsid w:val="00751CF1"/>
    <w:rsid w:val="00752151"/>
    <w:rsid w:val="00752B35"/>
    <w:rsid w:val="007531C9"/>
    <w:rsid w:val="00753211"/>
    <w:rsid w:val="00753BE5"/>
    <w:rsid w:val="00754AC0"/>
    <w:rsid w:val="00755BC1"/>
    <w:rsid w:val="007566D6"/>
    <w:rsid w:val="0075673C"/>
    <w:rsid w:val="00757227"/>
    <w:rsid w:val="00764922"/>
    <w:rsid w:val="007652CB"/>
    <w:rsid w:val="007665C3"/>
    <w:rsid w:val="00766AD8"/>
    <w:rsid w:val="0077112D"/>
    <w:rsid w:val="0077147F"/>
    <w:rsid w:val="00771531"/>
    <w:rsid w:val="00771A39"/>
    <w:rsid w:val="00773828"/>
    <w:rsid w:val="0077596F"/>
    <w:rsid w:val="00782F83"/>
    <w:rsid w:val="00784EDF"/>
    <w:rsid w:val="007919ED"/>
    <w:rsid w:val="00791A0D"/>
    <w:rsid w:val="00792C0E"/>
    <w:rsid w:val="007943A2"/>
    <w:rsid w:val="00795700"/>
    <w:rsid w:val="00795763"/>
    <w:rsid w:val="00796696"/>
    <w:rsid w:val="007A0025"/>
    <w:rsid w:val="007A11E3"/>
    <w:rsid w:val="007A2CEF"/>
    <w:rsid w:val="007A341F"/>
    <w:rsid w:val="007A4241"/>
    <w:rsid w:val="007A43BE"/>
    <w:rsid w:val="007A7403"/>
    <w:rsid w:val="007B0B9D"/>
    <w:rsid w:val="007B0E32"/>
    <w:rsid w:val="007B48F0"/>
    <w:rsid w:val="007B4E24"/>
    <w:rsid w:val="007B648C"/>
    <w:rsid w:val="007B682B"/>
    <w:rsid w:val="007B6E9D"/>
    <w:rsid w:val="007C04C1"/>
    <w:rsid w:val="007C1728"/>
    <w:rsid w:val="007C2E2B"/>
    <w:rsid w:val="007C3454"/>
    <w:rsid w:val="007C3E0A"/>
    <w:rsid w:val="007C470C"/>
    <w:rsid w:val="007C5108"/>
    <w:rsid w:val="007C6DA9"/>
    <w:rsid w:val="007D60D1"/>
    <w:rsid w:val="007D7DF4"/>
    <w:rsid w:val="007E69AB"/>
    <w:rsid w:val="007F00C6"/>
    <w:rsid w:val="007F39DC"/>
    <w:rsid w:val="007F4174"/>
    <w:rsid w:val="007F4176"/>
    <w:rsid w:val="007F611C"/>
    <w:rsid w:val="007F63B7"/>
    <w:rsid w:val="007F6F0B"/>
    <w:rsid w:val="00801C59"/>
    <w:rsid w:val="00801DB1"/>
    <w:rsid w:val="00802764"/>
    <w:rsid w:val="0080301D"/>
    <w:rsid w:val="0080373C"/>
    <w:rsid w:val="008037C3"/>
    <w:rsid w:val="00803B22"/>
    <w:rsid w:val="00803ED1"/>
    <w:rsid w:val="008042A8"/>
    <w:rsid w:val="008043F6"/>
    <w:rsid w:val="008048A9"/>
    <w:rsid w:val="00810930"/>
    <w:rsid w:val="00810BAE"/>
    <w:rsid w:val="008124C1"/>
    <w:rsid w:val="0081297D"/>
    <w:rsid w:val="00812CC0"/>
    <w:rsid w:val="008139D7"/>
    <w:rsid w:val="00814D10"/>
    <w:rsid w:val="0081604D"/>
    <w:rsid w:val="00816CBD"/>
    <w:rsid w:val="00816F2A"/>
    <w:rsid w:val="00817D1D"/>
    <w:rsid w:val="00821458"/>
    <w:rsid w:val="008214A3"/>
    <w:rsid w:val="008214DD"/>
    <w:rsid w:val="00821E8E"/>
    <w:rsid w:val="00822D00"/>
    <w:rsid w:val="00823877"/>
    <w:rsid w:val="00823FCB"/>
    <w:rsid w:val="00824666"/>
    <w:rsid w:val="00824811"/>
    <w:rsid w:val="00824D53"/>
    <w:rsid w:val="00826A74"/>
    <w:rsid w:val="00827F74"/>
    <w:rsid w:val="00830483"/>
    <w:rsid w:val="0083075C"/>
    <w:rsid w:val="00831065"/>
    <w:rsid w:val="00831D0D"/>
    <w:rsid w:val="00834E20"/>
    <w:rsid w:val="00835354"/>
    <w:rsid w:val="00836DAB"/>
    <w:rsid w:val="00840495"/>
    <w:rsid w:val="008476C4"/>
    <w:rsid w:val="00847997"/>
    <w:rsid w:val="0085069D"/>
    <w:rsid w:val="00853282"/>
    <w:rsid w:val="00853CAA"/>
    <w:rsid w:val="00854334"/>
    <w:rsid w:val="00855EF9"/>
    <w:rsid w:val="0085711D"/>
    <w:rsid w:val="008610F7"/>
    <w:rsid w:val="00863D69"/>
    <w:rsid w:val="0086429A"/>
    <w:rsid w:val="008647CC"/>
    <w:rsid w:val="008652B9"/>
    <w:rsid w:val="008666ED"/>
    <w:rsid w:val="00876013"/>
    <w:rsid w:val="00883CE7"/>
    <w:rsid w:val="00887DBC"/>
    <w:rsid w:val="00890E19"/>
    <w:rsid w:val="00894A97"/>
    <w:rsid w:val="008A0A0B"/>
    <w:rsid w:val="008A26DA"/>
    <w:rsid w:val="008A3867"/>
    <w:rsid w:val="008A46E6"/>
    <w:rsid w:val="008A67AC"/>
    <w:rsid w:val="008B1E21"/>
    <w:rsid w:val="008B40C3"/>
    <w:rsid w:val="008B4101"/>
    <w:rsid w:val="008B7967"/>
    <w:rsid w:val="008B7B35"/>
    <w:rsid w:val="008B7FFC"/>
    <w:rsid w:val="008C05D4"/>
    <w:rsid w:val="008C0AF1"/>
    <w:rsid w:val="008C0EEC"/>
    <w:rsid w:val="008C5262"/>
    <w:rsid w:val="008D18FA"/>
    <w:rsid w:val="008D2EDE"/>
    <w:rsid w:val="008D5820"/>
    <w:rsid w:val="008D6C81"/>
    <w:rsid w:val="008E0F9C"/>
    <w:rsid w:val="008E2C20"/>
    <w:rsid w:val="008E2CE7"/>
    <w:rsid w:val="008E3496"/>
    <w:rsid w:val="008E4B06"/>
    <w:rsid w:val="008E6600"/>
    <w:rsid w:val="008E72D8"/>
    <w:rsid w:val="008E7866"/>
    <w:rsid w:val="008F0375"/>
    <w:rsid w:val="008F2370"/>
    <w:rsid w:val="008F2E72"/>
    <w:rsid w:val="008F712D"/>
    <w:rsid w:val="008F7DC6"/>
    <w:rsid w:val="00900EBA"/>
    <w:rsid w:val="0090258B"/>
    <w:rsid w:val="009039F7"/>
    <w:rsid w:val="00904AF3"/>
    <w:rsid w:val="00912012"/>
    <w:rsid w:val="00913555"/>
    <w:rsid w:val="009140D2"/>
    <w:rsid w:val="0091560A"/>
    <w:rsid w:val="0091656E"/>
    <w:rsid w:val="009176A8"/>
    <w:rsid w:val="009208FC"/>
    <w:rsid w:val="00920B2C"/>
    <w:rsid w:val="00921557"/>
    <w:rsid w:val="009226C1"/>
    <w:rsid w:val="0092313D"/>
    <w:rsid w:val="00924780"/>
    <w:rsid w:val="00926D11"/>
    <w:rsid w:val="00927444"/>
    <w:rsid w:val="00927628"/>
    <w:rsid w:val="00927F0F"/>
    <w:rsid w:val="00931210"/>
    <w:rsid w:val="009313D6"/>
    <w:rsid w:val="00932604"/>
    <w:rsid w:val="0093281C"/>
    <w:rsid w:val="00932828"/>
    <w:rsid w:val="00932B8C"/>
    <w:rsid w:val="00934732"/>
    <w:rsid w:val="00935B03"/>
    <w:rsid w:val="00937B0A"/>
    <w:rsid w:val="009406DF"/>
    <w:rsid w:val="009408BF"/>
    <w:rsid w:val="00941D2F"/>
    <w:rsid w:val="009437CE"/>
    <w:rsid w:val="009440BD"/>
    <w:rsid w:val="00946F3F"/>
    <w:rsid w:val="00953A7A"/>
    <w:rsid w:val="009567DC"/>
    <w:rsid w:val="00957E92"/>
    <w:rsid w:val="00957ED6"/>
    <w:rsid w:val="009613DE"/>
    <w:rsid w:val="00963FBC"/>
    <w:rsid w:val="009656E4"/>
    <w:rsid w:val="00965EF3"/>
    <w:rsid w:val="009660B3"/>
    <w:rsid w:val="00971DA0"/>
    <w:rsid w:val="0097337D"/>
    <w:rsid w:val="009735A4"/>
    <w:rsid w:val="00973CD4"/>
    <w:rsid w:val="00974A40"/>
    <w:rsid w:val="009763BC"/>
    <w:rsid w:val="009814DF"/>
    <w:rsid w:val="009828A9"/>
    <w:rsid w:val="00983821"/>
    <w:rsid w:val="00984F94"/>
    <w:rsid w:val="00984F9E"/>
    <w:rsid w:val="00986420"/>
    <w:rsid w:val="00986BC6"/>
    <w:rsid w:val="0098783D"/>
    <w:rsid w:val="00987B5A"/>
    <w:rsid w:val="009908CD"/>
    <w:rsid w:val="00991331"/>
    <w:rsid w:val="00993AD1"/>
    <w:rsid w:val="009A03DF"/>
    <w:rsid w:val="009A1147"/>
    <w:rsid w:val="009A150D"/>
    <w:rsid w:val="009A157A"/>
    <w:rsid w:val="009A2A13"/>
    <w:rsid w:val="009A3002"/>
    <w:rsid w:val="009A37F5"/>
    <w:rsid w:val="009A4154"/>
    <w:rsid w:val="009A41BE"/>
    <w:rsid w:val="009A4205"/>
    <w:rsid w:val="009A45DD"/>
    <w:rsid w:val="009A5FEA"/>
    <w:rsid w:val="009A630A"/>
    <w:rsid w:val="009A6785"/>
    <w:rsid w:val="009B1EC8"/>
    <w:rsid w:val="009B481D"/>
    <w:rsid w:val="009B5044"/>
    <w:rsid w:val="009B52C1"/>
    <w:rsid w:val="009B55A2"/>
    <w:rsid w:val="009B5B24"/>
    <w:rsid w:val="009B5E41"/>
    <w:rsid w:val="009B6E94"/>
    <w:rsid w:val="009C10B9"/>
    <w:rsid w:val="009C133E"/>
    <w:rsid w:val="009C45F6"/>
    <w:rsid w:val="009C686F"/>
    <w:rsid w:val="009C6908"/>
    <w:rsid w:val="009D0EC5"/>
    <w:rsid w:val="009D1F32"/>
    <w:rsid w:val="009D4EA1"/>
    <w:rsid w:val="009E09AB"/>
    <w:rsid w:val="009E17AA"/>
    <w:rsid w:val="009E1AA3"/>
    <w:rsid w:val="009E3DBC"/>
    <w:rsid w:val="009E69D6"/>
    <w:rsid w:val="009F0379"/>
    <w:rsid w:val="009F14B1"/>
    <w:rsid w:val="009F1662"/>
    <w:rsid w:val="009F37F2"/>
    <w:rsid w:val="009F55C8"/>
    <w:rsid w:val="00A00B54"/>
    <w:rsid w:val="00A015FB"/>
    <w:rsid w:val="00A042F1"/>
    <w:rsid w:val="00A07531"/>
    <w:rsid w:val="00A11AD1"/>
    <w:rsid w:val="00A121C1"/>
    <w:rsid w:val="00A139A1"/>
    <w:rsid w:val="00A1763B"/>
    <w:rsid w:val="00A17FF0"/>
    <w:rsid w:val="00A25F01"/>
    <w:rsid w:val="00A26807"/>
    <w:rsid w:val="00A27252"/>
    <w:rsid w:val="00A30F10"/>
    <w:rsid w:val="00A3234E"/>
    <w:rsid w:val="00A32462"/>
    <w:rsid w:val="00A33ACE"/>
    <w:rsid w:val="00A3425F"/>
    <w:rsid w:val="00A34B3D"/>
    <w:rsid w:val="00A3528B"/>
    <w:rsid w:val="00A353AC"/>
    <w:rsid w:val="00A355D3"/>
    <w:rsid w:val="00A359C1"/>
    <w:rsid w:val="00A37E52"/>
    <w:rsid w:val="00A37FC9"/>
    <w:rsid w:val="00A41D75"/>
    <w:rsid w:val="00A43306"/>
    <w:rsid w:val="00A43994"/>
    <w:rsid w:val="00A464EC"/>
    <w:rsid w:val="00A46839"/>
    <w:rsid w:val="00A46C37"/>
    <w:rsid w:val="00A46D00"/>
    <w:rsid w:val="00A470DD"/>
    <w:rsid w:val="00A52236"/>
    <w:rsid w:val="00A526AC"/>
    <w:rsid w:val="00A533B7"/>
    <w:rsid w:val="00A55444"/>
    <w:rsid w:val="00A5700A"/>
    <w:rsid w:val="00A6020F"/>
    <w:rsid w:val="00A6108B"/>
    <w:rsid w:val="00A6124C"/>
    <w:rsid w:val="00A61EE4"/>
    <w:rsid w:val="00A62B8B"/>
    <w:rsid w:val="00A64568"/>
    <w:rsid w:val="00A700EC"/>
    <w:rsid w:val="00A70461"/>
    <w:rsid w:val="00A709CD"/>
    <w:rsid w:val="00A70B3C"/>
    <w:rsid w:val="00A70B90"/>
    <w:rsid w:val="00A71A15"/>
    <w:rsid w:val="00A72DB4"/>
    <w:rsid w:val="00A73B66"/>
    <w:rsid w:val="00A77ACE"/>
    <w:rsid w:val="00A804CE"/>
    <w:rsid w:val="00A813A0"/>
    <w:rsid w:val="00A816DA"/>
    <w:rsid w:val="00A825DA"/>
    <w:rsid w:val="00A82852"/>
    <w:rsid w:val="00A83030"/>
    <w:rsid w:val="00A83591"/>
    <w:rsid w:val="00A848E6"/>
    <w:rsid w:val="00A85D0B"/>
    <w:rsid w:val="00A8635A"/>
    <w:rsid w:val="00A87FFC"/>
    <w:rsid w:val="00A9065F"/>
    <w:rsid w:val="00A9130E"/>
    <w:rsid w:val="00A91D00"/>
    <w:rsid w:val="00A9343D"/>
    <w:rsid w:val="00A93844"/>
    <w:rsid w:val="00A93AF7"/>
    <w:rsid w:val="00A942FF"/>
    <w:rsid w:val="00A94937"/>
    <w:rsid w:val="00A967D4"/>
    <w:rsid w:val="00AA0580"/>
    <w:rsid w:val="00AA0DF6"/>
    <w:rsid w:val="00AA4410"/>
    <w:rsid w:val="00AA6221"/>
    <w:rsid w:val="00AB003C"/>
    <w:rsid w:val="00AB1AD9"/>
    <w:rsid w:val="00AB2D7B"/>
    <w:rsid w:val="00AB34A2"/>
    <w:rsid w:val="00AB54D4"/>
    <w:rsid w:val="00AB59BE"/>
    <w:rsid w:val="00AC0800"/>
    <w:rsid w:val="00AC0AE0"/>
    <w:rsid w:val="00AC257C"/>
    <w:rsid w:val="00AC294D"/>
    <w:rsid w:val="00AC2D5B"/>
    <w:rsid w:val="00AC2FFE"/>
    <w:rsid w:val="00AC39AC"/>
    <w:rsid w:val="00AC4FFA"/>
    <w:rsid w:val="00AC57C4"/>
    <w:rsid w:val="00AC5D61"/>
    <w:rsid w:val="00AD0BAE"/>
    <w:rsid w:val="00AD1FEC"/>
    <w:rsid w:val="00AD30B8"/>
    <w:rsid w:val="00AD53CB"/>
    <w:rsid w:val="00AD7403"/>
    <w:rsid w:val="00AD74D3"/>
    <w:rsid w:val="00AE1F74"/>
    <w:rsid w:val="00AE30FB"/>
    <w:rsid w:val="00AE3BC5"/>
    <w:rsid w:val="00AE4651"/>
    <w:rsid w:val="00AE5F44"/>
    <w:rsid w:val="00AE63C1"/>
    <w:rsid w:val="00AE6702"/>
    <w:rsid w:val="00AE6DB5"/>
    <w:rsid w:val="00AE7AE0"/>
    <w:rsid w:val="00AF0C9A"/>
    <w:rsid w:val="00AF0CA0"/>
    <w:rsid w:val="00AF6315"/>
    <w:rsid w:val="00B01158"/>
    <w:rsid w:val="00B03A95"/>
    <w:rsid w:val="00B03DA9"/>
    <w:rsid w:val="00B052A0"/>
    <w:rsid w:val="00B05734"/>
    <w:rsid w:val="00B060CA"/>
    <w:rsid w:val="00B062E9"/>
    <w:rsid w:val="00B065A7"/>
    <w:rsid w:val="00B06BDD"/>
    <w:rsid w:val="00B1080C"/>
    <w:rsid w:val="00B10FFF"/>
    <w:rsid w:val="00B11F2E"/>
    <w:rsid w:val="00B14D9C"/>
    <w:rsid w:val="00B16491"/>
    <w:rsid w:val="00B168F9"/>
    <w:rsid w:val="00B16D09"/>
    <w:rsid w:val="00B21CD5"/>
    <w:rsid w:val="00B23489"/>
    <w:rsid w:val="00B24115"/>
    <w:rsid w:val="00B25F7B"/>
    <w:rsid w:val="00B26568"/>
    <w:rsid w:val="00B26701"/>
    <w:rsid w:val="00B26AA3"/>
    <w:rsid w:val="00B26D74"/>
    <w:rsid w:val="00B26DCD"/>
    <w:rsid w:val="00B30457"/>
    <w:rsid w:val="00B31D35"/>
    <w:rsid w:val="00B33BA5"/>
    <w:rsid w:val="00B3529C"/>
    <w:rsid w:val="00B36E4D"/>
    <w:rsid w:val="00B4058F"/>
    <w:rsid w:val="00B40D54"/>
    <w:rsid w:val="00B41644"/>
    <w:rsid w:val="00B42B33"/>
    <w:rsid w:val="00B42B57"/>
    <w:rsid w:val="00B43337"/>
    <w:rsid w:val="00B504BB"/>
    <w:rsid w:val="00B50A58"/>
    <w:rsid w:val="00B52C82"/>
    <w:rsid w:val="00B5419B"/>
    <w:rsid w:val="00B550A1"/>
    <w:rsid w:val="00B55E4C"/>
    <w:rsid w:val="00B56A31"/>
    <w:rsid w:val="00B56F75"/>
    <w:rsid w:val="00B570FA"/>
    <w:rsid w:val="00B574FC"/>
    <w:rsid w:val="00B57B69"/>
    <w:rsid w:val="00B60B72"/>
    <w:rsid w:val="00B6108A"/>
    <w:rsid w:val="00B668E9"/>
    <w:rsid w:val="00B67825"/>
    <w:rsid w:val="00B7092C"/>
    <w:rsid w:val="00B70FA6"/>
    <w:rsid w:val="00B713C9"/>
    <w:rsid w:val="00B7224A"/>
    <w:rsid w:val="00B7232A"/>
    <w:rsid w:val="00B73AA4"/>
    <w:rsid w:val="00B74062"/>
    <w:rsid w:val="00B74373"/>
    <w:rsid w:val="00B7506B"/>
    <w:rsid w:val="00B75856"/>
    <w:rsid w:val="00B75E18"/>
    <w:rsid w:val="00B824BF"/>
    <w:rsid w:val="00B82C2F"/>
    <w:rsid w:val="00B86393"/>
    <w:rsid w:val="00B86A16"/>
    <w:rsid w:val="00B87499"/>
    <w:rsid w:val="00B90585"/>
    <w:rsid w:val="00B9162A"/>
    <w:rsid w:val="00B92A80"/>
    <w:rsid w:val="00B932C1"/>
    <w:rsid w:val="00B93502"/>
    <w:rsid w:val="00B9461E"/>
    <w:rsid w:val="00B967F8"/>
    <w:rsid w:val="00B96E57"/>
    <w:rsid w:val="00B970AA"/>
    <w:rsid w:val="00B97706"/>
    <w:rsid w:val="00BA0845"/>
    <w:rsid w:val="00BA1918"/>
    <w:rsid w:val="00BA2843"/>
    <w:rsid w:val="00BA44BC"/>
    <w:rsid w:val="00BA5D92"/>
    <w:rsid w:val="00BA5D94"/>
    <w:rsid w:val="00BB0436"/>
    <w:rsid w:val="00BB3C3B"/>
    <w:rsid w:val="00BB474B"/>
    <w:rsid w:val="00BB4AC4"/>
    <w:rsid w:val="00BB4DEB"/>
    <w:rsid w:val="00BB5CEB"/>
    <w:rsid w:val="00BB6E83"/>
    <w:rsid w:val="00BB7C25"/>
    <w:rsid w:val="00BC048A"/>
    <w:rsid w:val="00BC21D7"/>
    <w:rsid w:val="00BC5EB3"/>
    <w:rsid w:val="00BD009F"/>
    <w:rsid w:val="00BD01AF"/>
    <w:rsid w:val="00BD0E22"/>
    <w:rsid w:val="00BD3294"/>
    <w:rsid w:val="00BD455E"/>
    <w:rsid w:val="00BD6C84"/>
    <w:rsid w:val="00BE00DB"/>
    <w:rsid w:val="00BE41F6"/>
    <w:rsid w:val="00BE735D"/>
    <w:rsid w:val="00BF0445"/>
    <w:rsid w:val="00BF0D35"/>
    <w:rsid w:val="00BF108C"/>
    <w:rsid w:val="00BF2114"/>
    <w:rsid w:val="00BF51DA"/>
    <w:rsid w:val="00BF5B25"/>
    <w:rsid w:val="00BF6A80"/>
    <w:rsid w:val="00C00624"/>
    <w:rsid w:val="00C0268C"/>
    <w:rsid w:val="00C033BB"/>
    <w:rsid w:val="00C034AE"/>
    <w:rsid w:val="00C03D65"/>
    <w:rsid w:val="00C04523"/>
    <w:rsid w:val="00C04C94"/>
    <w:rsid w:val="00C04F65"/>
    <w:rsid w:val="00C0731B"/>
    <w:rsid w:val="00C101E3"/>
    <w:rsid w:val="00C1037E"/>
    <w:rsid w:val="00C10F7C"/>
    <w:rsid w:val="00C133FD"/>
    <w:rsid w:val="00C1399B"/>
    <w:rsid w:val="00C1409B"/>
    <w:rsid w:val="00C153CB"/>
    <w:rsid w:val="00C15738"/>
    <w:rsid w:val="00C15FA5"/>
    <w:rsid w:val="00C16263"/>
    <w:rsid w:val="00C20C5C"/>
    <w:rsid w:val="00C21611"/>
    <w:rsid w:val="00C226F7"/>
    <w:rsid w:val="00C22D1C"/>
    <w:rsid w:val="00C22F3C"/>
    <w:rsid w:val="00C23D55"/>
    <w:rsid w:val="00C24584"/>
    <w:rsid w:val="00C258DA"/>
    <w:rsid w:val="00C27334"/>
    <w:rsid w:val="00C27599"/>
    <w:rsid w:val="00C27B48"/>
    <w:rsid w:val="00C27BCB"/>
    <w:rsid w:val="00C30806"/>
    <w:rsid w:val="00C30E6F"/>
    <w:rsid w:val="00C3444B"/>
    <w:rsid w:val="00C349B1"/>
    <w:rsid w:val="00C37BB2"/>
    <w:rsid w:val="00C50AFD"/>
    <w:rsid w:val="00C510F6"/>
    <w:rsid w:val="00C52A1B"/>
    <w:rsid w:val="00C535C2"/>
    <w:rsid w:val="00C5377C"/>
    <w:rsid w:val="00C53A4D"/>
    <w:rsid w:val="00C6130F"/>
    <w:rsid w:val="00C637A6"/>
    <w:rsid w:val="00C70A19"/>
    <w:rsid w:val="00C722B2"/>
    <w:rsid w:val="00C733B8"/>
    <w:rsid w:val="00C73E10"/>
    <w:rsid w:val="00C74190"/>
    <w:rsid w:val="00C75255"/>
    <w:rsid w:val="00C75511"/>
    <w:rsid w:val="00C75E51"/>
    <w:rsid w:val="00C84337"/>
    <w:rsid w:val="00C85B83"/>
    <w:rsid w:val="00C86202"/>
    <w:rsid w:val="00C86EAE"/>
    <w:rsid w:val="00C9082F"/>
    <w:rsid w:val="00C9211C"/>
    <w:rsid w:val="00C92624"/>
    <w:rsid w:val="00C92F2C"/>
    <w:rsid w:val="00C93CB0"/>
    <w:rsid w:val="00C944AF"/>
    <w:rsid w:val="00C95804"/>
    <w:rsid w:val="00C95C8C"/>
    <w:rsid w:val="00C96BD4"/>
    <w:rsid w:val="00CA2295"/>
    <w:rsid w:val="00CA3BBB"/>
    <w:rsid w:val="00CA4E54"/>
    <w:rsid w:val="00CA5CCC"/>
    <w:rsid w:val="00CA6534"/>
    <w:rsid w:val="00CA69E3"/>
    <w:rsid w:val="00CB1903"/>
    <w:rsid w:val="00CB2869"/>
    <w:rsid w:val="00CB2934"/>
    <w:rsid w:val="00CB3604"/>
    <w:rsid w:val="00CB45C7"/>
    <w:rsid w:val="00CB4EF1"/>
    <w:rsid w:val="00CB746D"/>
    <w:rsid w:val="00CB7BCE"/>
    <w:rsid w:val="00CB7DB9"/>
    <w:rsid w:val="00CC0DC8"/>
    <w:rsid w:val="00CC1A19"/>
    <w:rsid w:val="00CC2383"/>
    <w:rsid w:val="00CC37F0"/>
    <w:rsid w:val="00CC3D65"/>
    <w:rsid w:val="00CC55C9"/>
    <w:rsid w:val="00CC5E2C"/>
    <w:rsid w:val="00CD11D3"/>
    <w:rsid w:val="00CD2FBF"/>
    <w:rsid w:val="00CD3AE0"/>
    <w:rsid w:val="00CD542E"/>
    <w:rsid w:val="00CD60CB"/>
    <w:rsid w:val="00CD6496"/>
    <w:rsid w:val="00CD695A"/>
    <w:rsid w:val="00CD7206"/>
    <w:rsid w:val="00CE001E"/>
    <w:rsid w:val="00CE0092"/>
    <w:rsid w:val="00CE1FDC"/>
    <w:rsid w:val="00CE2533"/>
    <w:rsid w:val="00CE2AC2"/>
    <w:rsid w:val="00CE2D87"/>
    <w:rsid w:val="00CF09E4"/>
    <w:rsid w:val="00CF192C"/>
    <w:rsid w:val="00CF41D0"/>
    <w:rsid w:val="00CF4D73"/>
    <w:rsid w:val="00CF6811"/>
    <w:rsid w:val="00D006D3"/>
    <w:rsid w:val="00D00A4B"/>
    <w:rsid w:val="00D014EB"/>
    <w:rsid w:val="00D01753"/>
    <w:rsid w:val="00D01A8A"/>
    <w:rsid w:val="00D02E42"/>
    <w:rsid w:val="00D04B24"/>
    <w:rsid w:val="00D076FB"/>
    <w:rsid w:val="00D07EDE"/>
    <w:rsid w:val="00D118A5"/>
    <w:rsid w:val="00D126C7"/>
    <w:rsid w:val="00D12AE2"/>
    <w:rsid w:val="00D1396C"/>
    <w:rsid w:val="00D1615E"/>
    <w:rsid w:val="00D16BBF"/>
    <w:rsid w:val="00D202B1"/>
    <w:rsid w:val="00D2200E"/>
    <w:rsid w:val="00D24EF2"/>
    <w:rsid w:val="00D24EFD"/>
    <w:rsid w:val="00D257BA"/>
    <w:rsid w:val="00D262EB"/>
    <w:rsid w:val="00D26364"/>
    <w:rsid w:val="00D272E6"/>
    <w:rsid w:val="00D30D6E"/>
    <w:rsid w:val="00D361F5"/>
    <w:rsid w:val="00D366F3"/>
    <w:rsid w:val="00D40574"/>
    <w:rsid w:val="00D40E54"/>
    <w:rsid w:val="00D41192"/>
    <w:rsid w:val="00D4307A"/>
    <w:rsid w:val="00D4401E"/>
    <w:rsid w:val="00D50693"/>
    <w:rsid w:val="00D51659"/>
    <w:rsid w:val="00D5213C"/>
    <w:rsid w:val="00D52196"/>
    <w:rsid w:val="00D540AA"/>
    <w:rsid w:val="00D548E9"/>
    <w:rsid w:val="00D55736"/>
    <w:rsid w:val="00D57867"/>
    <w:rsid w:val="00D57DC4"/>
    <w:rsid w:val="00D61410"/>
    <w:rsid w:val="00D645E5"/>
    <w:rsid w:val="00D64C41"/>
    <w:rsid w:val="00D67210"/>
    <w:rsid w:val="00D677A1"/>
    <w:rsid w:val="00D71799"/>
    <w:rsid w:val="00D72BFF"/>
    <w:rsid w:val="00D73875"/>
    <w:rsid w:val="00D75A08"/>
    <w:rsid w:val="00D75C82"/>
    <w:rsid w:val="00D772DC"/>
    <w:rsid w:val="00D8042F"/>
    <w:rsid w:val="00D82837"/>
    <w:rsid w:val="00D82B21"/>
    <w:rsid w:val="00D87D74"/>
    <w:rsid w:val="00D90172"/>
    <w:rsid w:val="00D90564"/>
    <w:rsid w:val="00D915B2"/>
    <w:rsid w:val="00D94B0B"/>
    <w:rsid w:val="00D950AA"/>
    <w:rsid w:val="00D96EF9"/>
    <w:rsid w:val="00D97348"/>
    <w:rsid w:val="00DA1203"/>
    <w:rsid w:val="00DA3E50"/>
    <w:rsid w:val="00DA403E"/>
    <w:rsid w:val="00DA4204"/>
    <w:rsid w:val="00DA4417"/>
    <w:rsid w:val="00DA46F9"/>
    <w:rsid w:val="00DA502A"/>
    <w:rsid w:val="00DA5D15"/>
    <w:rsid w:val="00DB0323"/>
    <w:rsid w:val="00DB2801"/>
    <w:rsid w:val="00DB3E34"/>
    <w:rsid w:val="00DB56E1"/>
    <w:rsid w:val="00DB621A"/>
    <w:rsid w:val="00DB784A"/>
    <w:rsid w:val="00DC0A25"/>
    <w:rsid w:val="00DC0F58"/>
    <w:rsid w:val="00DC127B"/>
    <w:rsid w:val="00DC24FC"/>
    <w:rsid w:val="00DC281D"/>
    <w:rsid w:val="00DC2FB5"/>
    <w:rsid w:val="00DC317C"/>
    <w:rsid w:val="00DC31A1"/>
    <w:rsid w:val="00DC46BA"/>
    <w:rsid w:val="00DC4D8F"/>
    <w:rsid w:val="00DC6C57"/>
    <w:rsid w:val="00DC76F4"/>
    <w:rsid w:val="00DD1A0E"/>
    <w:rsid w:val="00DD25AD"/>
    <w:rsid w:val="00DD5E73"/>
    <w:rsid w:val="00DD6586"/>
    <w:rsid w:val="00DD68B7"/>
    <w:rsid w:val="00DE0306"/>
    <w:rsid w:val="00DE074C"/>
    <w:rsid w:val="00DE093C"/>
    <w:rsid w:val="00DE1699"/>
    <w:rsid w:val="00DE2039"/>
    <w:rsid w:val="00DE4237"/>
    <w:rsid w:val="00DE4268"/>
    <w:rsid w:val="00DE57B0"/>
    <w:rsid w:val="00DF207C"/>
    <w:rsid w:val="00DF5E32"/>
    <w:rsid w:val="00DF61B8"/>
    <w:rsid w:val="00E02CA8"/>
    <w:rsid w:val="00E04192"/>
    <w:rsid w:val="00E05068"/>
    <w:rsid w:val="00E0527B"/>
    <w:rsid w:val="00E076D6"/>
    <w:rsid w:val="00E07E91"/>
    <w:rsid w:val="00E10CA2"/>
    <w:rsid w:val="00E1247B"/>
    <w:rsid w:val="00E1334F"/>
    <w:rsid w:val="00E13539"/>
    <w:rsid w:val="00E15988"/>
    <w:rsid w:val="00E231F9"/>
    <w:rsid w:val="00E23F76"/>
    <w:rsid w:val="00E2453B"/>
    <w:rsid w:val="00E24625"/>
    <w:rsid w:val="00E257F2"/>
    <w:rsid w:val="00E25909"/>
    <w:rsid w:val="00E27997"/>
    <w:rsid w:val="00E310B7"/>
    <w:rsid w:val="00E329E9"/>
    <w:rsid w:val="00E3357B"/>
    <w:rsid w:val="00E36DE0"/>
    <w:rsid w:val="00E40D1C"/>
    <w:rsid w:val="00E411FD"/>
    <w:rsid w:val="00E45967"/>
    <w:rsid w:val="00E4666B"/>
    <w:rsid w:val="00E46FFD"/>
    <w:rsid w:val="00E510A9"/>
    <w:rsid w:val="00E5125E"/>
    <w:rsid w:val="00E5259E"/>
    <w:rsid w:val="00E5298B"/>
    <w:rsid w:val="00E52F9C"/>
    <w:rsid w:val="00E53C03"/>
    <w:rsid w:val="00E54140"/>
    <w:rsid w:val="00E549E3"/>
    <w:rsid w:val="00E56419"/>
    <w:rsid w:val="00E565E9"/>
    <w:rsid w:val="00E5797F"/>
    <w:rsid w:val="00E60AA0"/>
    <w:rsid w:val="00E63FF5"/>
    <w:rsid w:val="00E670E7"/>
    <w:rsid w:val="00E67891"/>
    <w:rsid w:val="00E67EE9"/>
    <w:rsid w:val="00E7030F"/>
    <w:rsid w:val="00E715A9"/>
    <w:rsid w:val="00E74CD8"/>
    <w:rsid w:val="00E80AAA"/>
    <w:rsid w:val="00E80C6B"/>
    <w:rsid w:val="00E83574"/>
    <w:rsid w:val="00E84798"/>
    <w:rsid w:val="00E915B8"/>
    <w:rsid w:val="00E91F07"/>
    <w:rsid w:val="00E92053"/>
    <w:rsid w:val="00E941B3"/>
    <w:rsid w:val="00E97167"/>
    <w:rsid w:val="00E97A36"/>
    <w:rsid w:val="00EA03A3"/>
    <w:rsid w:val="00EA0533"/>
    <w:rsid w:val="00EA1F8A"/>
    <w:rsid w:val="00EA41CD"/>
    <w:rsid w:val="00EA4742"/>
    <w:rsid w:val="00EB0275"/>
    <w:rsid w:val="00EB06BC"/>
    <w:rsid w:val="00EB11F1"/>
    <w:rsid w:val="00EB1BE7"/>
    <w:rsid w:val="00EB1E11"/>
    <w:rsid w:val="00EB3FAB"/>
    <w:rsid w:val="00EB469D"/>
    <w:rsid w:val="00EB6E7D"/>
    <w:rsid w:val="00EC0AFD"/>
    <w:rsid w:val="00EC2206"/>
    <w:rsid w:val="00EC58C3"/>
    <w:rsid w:val="00EC5E37"/>
    <w:rsid w:val="00EC6104"/>
    <w:rsid w:val="00ED1A39"/>
    <w:rsid w:val="00ED2500"/>
    <w:rsid w:val="00ED2700"/>
    <w:rsid w:val="00ED3657"/>
    <w:rsid w:val="00ED691B"/>
    <w:rsid w:val="00EE204E"/>
    <w:rsid w:val="00EE2D65"/>
    <w:rsid w:val="00EE4652"/>
    <w:rsid w:val="00EE474F"/>
    <w:rsid w:val="00EE4CFF"/>
    <w:rsid w:val="00EE5AB2"/>
    <w:rsid w:val="00EE6069"/>
    <w:rsid w:val="00EF0138"/>
    <w:rsid w:val="00EF44ED"/>
    <w:rsid w:val="00EF5E2A"/>
    <w:rsid w:val="00EF769D"/>
    <w:rsid w:val="00EF7DE0"/>
    <w:rsid w:val="00F009CC"/>
    <w:rsid w:val="00F01D1A"/>
    <w:rsid w:val="00F01DC1"/>
    <w:rsid w:val="00F03C56"/>
    <w:rsid w:val="00F0504C"/>
    <w:rsid w:val="00F05A9D"/>
    <w:rsid w:val="00F05BF3"/>
    <w:rsid w:val="00F061D9"/>
    <w:rsid w:val="00F078D9"/>
    <w:rsid w:val="00F12BE8"/>
    <w:rsid w:val="00F2078C"/>
    <w:rsid w:val="00F21FCB"/>
    <w:rsid w:val="00F23C5A"/>
    <w:rsid w:val="00F24EC0"/>
    <w:rsid w:val="00F262FB"/>
    <w:rsid w:val="00F27E2C"/>
    <w:rsid w:val="00F32A9B"/>
    <w:rsid w:val="00F33619"/>
    <w:rsid w:val="00F37A68"/>
    <w:rsid w:val="00F4060D"/>
    <w:rsid w:val="00F411DC"/>
    <w:rsid w:val="00F4137D"/>
    <w:rsid w:val="00F414EC"/>
    <w:rsid w:val="00F41F4D"/>
    <w:rsid w:val="00F44345"/>
    <w:rsid w:val="00F445E9"/>
    <w:rsid w:val="00F4643F"/>
    <w:rsid w:val="00F506FF"/>
    <w:rsid w:val="00F50F0B"/>
    <w:rsid w:val="00F522B3"/>
    <w:rsid w:val="00F5233E"/>
    <w:rsid w:val="00F537C9"/>
    <w:rsid w:val="00F5440B"/>
    <w:rsid w:val="00F60F77"/>
    <w:rsid w:val="00F6128C"/>
    <w:rsid w:val="00F6145A"/>
    <w:rsid w:val="00F61C21"/>
    <w:rsid w:val="00F62CF2"/>
    <w:rsid w:val="00F63CAD"/>
    <w:rsid w:val="00F64438"/>
    <w:rsid w:val="00F6448F"/>
    <w:rsid w:val="00F64C5F"/>
    <w:rsid w:val="00F64FD5"/>
    <w:rsid w:val="00F65AAE"/>
    <w:rsid w:val="00F65BFA"/>
    <w:rsid w:val="00F662D6"/>
    <w:rsid w:val="00F6693C"/>
    <w:rsid w:val="00F6695E"/>
    <w:rsid w:val="00F71362"/>
    <w:rsid w:val="00F71BC7"/>
    <w:rsid w:val="00F71C1E"/>
    <w:rsid w:val="00F72441"/>
    <w:rsid w:val="00F76D3D"/>
    <w:rsid w:val="00F807EB"/>
    <w:rsid w:val="00F80EA5"/>
    <w:rsid w:val="00F84CBD"/>
    <w:rsid w:val="00F84CDE"/>
    <w:rsid w:val="00F84F7C"/>
    <w:rsid w:val="00F865A2"/>
    <w:rsid w:val="00F866E3"/>
    <w:rsid w:val="00F8697F"/>
    <w:rsid w:val="00F91789"/>
    <w:rsid w:val="00F9243C"/>
    <w:rsid w:val="00F92746"/>
    <w:rsid w:val="00F9312E"/>
    <w:rsid w:val="00F948F2"/>
    <w:rsid w:val="00F94C1E"/>
    <w:rsid w:val="00F94D9F"/>
    <w:rsid w:val="00F975B0"/>
    <w:rsid w:val="00F979AD"/>
    <w:rsid w:val="00F97AA3"/>
    <w:rsid w:val="00FA0771"/>
    <w:rsid w:val="00FA1F3E"/>
    <w:rsid w:val="00FB0C6E"/>
    <w:rsid w:val="00FB3C40"/>
    <w:rsid w:val="00FB5096"/>
    <w:rsid w:val="00FB50ED"/>
    <w:rsid w:val="00FB6005"/>
    <w:rsid w:val="00FB6665"/>
    <w:rsid w:val="00FB77E6"/>
    <w:rsid w:val="00FC0D70"/>
    <w:rsid w:val="00FC18E7"/>
    <w:rsid w:val="00FC3A0D"/>
    <w:rsid w:val="00FC55C8"/>
    <w:rsid w:val="00FC5617"/>
    <w:rsid w:val="00FC60A4"/>
    <w:rsid w:val="00FD06C0"/>
    <w:rsid w:val="00FD1462"/>
    <w:rsid w:val="00FD1BAA"/>
    <w:rsid w:val="00FD3456"/>
    <w:rsid w:val="00FD3A7E"/>
    <w:rsid w:val="00FD6379"/>
    <w:rsid w:val="00FE1DD3"/>
    <w:rsid w:val="00FE40F3"/>
    <w:rsid w:val="00FE51C8"/>
    <w:rsid w:val="00FE55AA"/>
    <w:rsid w:val="00FF00AE"/>
    <w:rsid w:val="00FF0615"/>
    <w:rsid w:val="00FF0BDA"/>
    <w:rsid w:val="00FF0CD7"/>
    <w:rsid w:val="00FF1DEA"/>
    <w:rsid w:val="00FF249F"/>
    <w:rsid w:val="00FF2737"/>
    <w:rsid w:val="00FF2796"/>
    <w:rsid w:val="00FF35E7"/>
    <w:rsid w:val="00FF49B8"/>
    <w:rsid w:val="00FF4BF8"/>
    <w:rsid w:val="00FF580D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8D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9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1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2A92"/>
    <w:pPr>
      <w:spacing w:after="0" w:line="240" w:lineRule="auto"/>
    </w:pPr>
    <w:rPr>
      <w:rFonts w:ascii="Verdana" w:eastAsia="Times New Roman" w:hAnsi="Verdana"/>
      <w:color w:val="000000"/>
    </w:rPr>
  </w:style>
  <w:style w:type="character" w:styleId="Hyperlink">
    <w:name w:val="Hyperlink"/>
    <w:uiPriority w:val="99"/>
    <w:unhideWhenUsed/>
    <w:rsid w:val="00690D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66F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2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02CA8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uiPriority w:val="99"/>
    <w:semiHidden/>
    <w:unhideWhenUsed/>
    <w:rsid w:val="00F05A9D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40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06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6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06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0611"/>
    <w:rPr>
      <w:sz w:val="22"/>
      <w:szCs w:val="22"/>
    </w:rPr>
  </w:style>
  <w:style w:type="paragraph" w:customStyle="1" w:styleId="Default">
    <w:name w:val="Default"/>
    <w:rsid w:val="009347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0E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0E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0E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0E3B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72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lpdesk@sfs.ny.gov" TargetMode="External"/><Relationship Id="rId18" Type="http://schemas.openxmlformats.org/officeDocument/2006/relationships/hyperlink" Target="https://www.osc.state.ny.us/state-agencies/gfo/chapter-xia/xi-a3-purchase-orders" TargetMode="External"/><Relationship Id="rId26" Type="http://schemas.openxmlformats.org/officeDocument/2006/relationships/hyperlink" Target="https://www.osc.state.ny.us/state-agencies/gfo/chapter-xii/xii5f-payment-dates-and-terms-overvie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sc.state.ny.us/files/state-agencies/docs/xii-4-d-faq.doc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sc.state.ny.us/state-agencies/gfo/chapter-xii/xii4d-certification-internal-controls-over-payment-process" TargetMode="External"/><Relationship Id="rId17" Type="http://schemas.openxmlformats.org/officeDocument/2006/relationships/hyperlink" Target="https://www.osc.state.ny.us/files/state-agencies/docs/xii-4-d-faq.docx" TargetMode="External"/><Relationship Id="rId25" Type="http://schemas.openxmlformats.org/officeDocument/2006/relationships/hyperlink" Target="https://www.osc.state.ny.us/state-agencies/gfo/chapter-xia/xi-a3-purchase-order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osc.state.ny.us/state-agencies/gfo/chapter-xii/xii4d-certification-internal-controls-over-payment-process" TargetMode="External"/><Relationship Id="rId20" Type="http://schemas.openxmlformats.org/officeDocument/2006/relationships/hyperlink" Target="https://www.osc.state.ny.us/state-agencies/gfo/chapter-xia/xi-a3-purchase-orders" TargetMode="External"/><Relationship Id="rId29" Type="http://schemas.openxmlformats.org/officeDocument/2006/relationships/hyperlink" Target="http://www.archives.nysed.gov/records/retention-schedul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sc.state.ny.us/files/state-agencies/docs/xii-4-d-faq.docx" TargetMode="External"/><Relationship Id="rId24" Type="http://schemas.openxmlformats.org/officeDocument/2006/relationships/hyperlink" Target="https://www.sfs.ny.gov/secure/files/infocenters/POBestPracticesGuidance.pdf%2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osc.state.ny.us/state-agencies/gfo/chapter-xia/xi-a3-purchase-orders" TargetMode="External"/><Relationship Id="rId23" Type="http://schemas.openxmlformats.org/officeDocument/2006/relationships/hyperlink" Target="https://www.osc.state.ny.us/state-agencies/gfo/chapter-xia/xi-a9-receiving" TargetMode="External"/><Relationship Id="rId28" Type="http://schemas.openxmlformats.org/officeDocument/2006/relationships/hyperlink" Target="https://www.osc.state.ny.us/state-agencies/gfo/chapter-xii/xii4b-certification-vouchers" TargetMode="External"/><Relationship Id="rId10" Type="http://schemas.openxmlformats.org/officeDocument/2006/relationships/hyperlink" Target="https://www.osc.state.ny.us/state-agencies/gfo/chapter-xii/xii4d-certification-internal-controls-over-payment-process" TargetMode="External"/><Relationship Id="rId19" Type="http://schemas.openxmlformats.org/officeDocument/2006/relationships/hyperlink" Target="https://www.osc.state.ny.us/state-agencies/gfo/chapter-xia/xi-a3-purchase-orders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sc.state.ny.us/files/state-agencies/docs/xii-4-d-receiving-cert.doc" TargetMode="External"/><Relationship Id="rId14" Type="http://schemas.openxmlformats.org/officeDocument/2006/relationships/hyperlink" Target="https://ogs.ny.gov/system/files/documents/2018/08/psnys-procurement-guidelines.pdf" TargetMode="External"/><Relationship Id="rId22" Type="http://schemas.openxmlformats.org/officeDocument/2006/relationships/hyperlink" Target="https://www.osc.state.ny.us/state-agencies/gfo/chapter-xii/xii4d-certification-internal-controls-over-payment-process" TargetMode="External"/><Relationship Id="rId27" Type="http://schemas.openxmlformats.org/officeDocument/2006/relationships/hyperlink" Target="https://www.osc.state.ny.us/files/state-agencies/docs/xii-4-d-att2.docx" TargetMode="External"/><Relationship Id="rId30" Type="http://schemas.openxmlformats.org/officeDocument/2006/relationships/hyperlink" Target="https://www.osc.state.ny.us/state-agencies/gfo/chapter-xii/xii3-record-retention-accounts-payable-vouchers-and-land-claims" TargetMode="External"/><Relationship Id="rId8" Type="http://schemas.openxmlformats.org/officeDocument/2006/relationships/hyperlink" Target="https://www.osc.state.ny.us/files/state-agencies/docs/xii-4-d-att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3720-86F4-4CAE-970C-35FD302F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2022-11-28T22:09:00Z</dcterms:created>
  <dcterms:modified xsi:type="dcterms:W3CDTF">2022-11-29T21:58:00Z</dcterms:modified>
</cp:coreProperties>
</file>