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A8A2" w14:textId="77777777" w:rsidR="00FD4DFB" w:rsidRPr="00D1596D" w:rsidRDefault="00FD4DFB" w:rsidP="00C60D3E">
      <w:pPr>
        <w:pStyle w:val="Heading1"/>
        <w:jc w:val="center"/>
      </w:pPr>
      <w:r w:rsidRPr="00D1596D">
        <w:t>Internal Control Certification</w:t>
      </w:r>
    </w:p>
    <w:p w14:paraId="03341823" w14:textId="77777777" w:rsidR="00FD4DFB" w:rsidRPr="00D1596D" w:rsidRDefault="00FD4DFB" w:rsidP="00C60D3E">
      <w:pPr>
        <w:pStyle w:val="Heading1"/>
        <w:jc w:val="center"/>
      </w:pPr>
      <w:r w:rsidRPr="00D1596D">
        <w:t>Frequently Asked Questions</w:t>
      </w:r>
    </w:p>
    <w:p w14:paraId="008E9C8F" w14:textId="77777777" w:rsidR="00D971A0" w:rsidRDefault="00000000">
      <w:pPr>
        <w:rPr>
          <w:rFonts w:cs="Courier"/>
        </w:rPr>
      </w:pPr>
      <w:r>
        <w:rPr>
          <w:rFonts w:cs="Courier"/>
        </w:rPr>
        <w:pict w14:anchorId="19AB45A5">
          <v:rect id="_x0000_i1025" style="width:468pt;height:1.5pt" o:hralign="center" o:hrstd="t" o:hrnoshade="t" o:hr="t" fillcolor="black" stroked="f"/>
        </w:pict>
      </w:r>
    </w:p>
    <w:p w14:paraId="7A18C302" w14:textId="77777777" w:rsidR="00D971A0" w:rsidRDefault="00D971A0">
      <w:pPr>
        <w:rPr>
          <w:rFonts w:cs="Courier"/>
          <w:b/>
          <w:color w:val="000000"/>
        </w:rPr>
      </w:pPr>
      <w:r>
        <w:rPr>
          <w:rFonts w:cs="Courier"/>
          <w:b/>
          <w:color w:val="000000"/>
        </w:rPr>
        <w:t>Question:</w:t>
      </w:r>
    </w:p>
    <w:p w14:paraId="22FE293F" w14:textId="77777777" w:rsidR="00D971A0" w:rsidRDefault="00D971A0">
      <w:pPr>
        <w:rPr>
          <w:rFonts w:cs="Courier"/>
          <w:color w:val="000000"/>
        </w:rPr>
      </w:pPr>
      <w:r>
        <w:rPr>
          <w:rFonts w:cs="Courier"/>
          <w:color w:val="000000"/>
        </w:rPr>
        <w:t>Our agency completes a risk assessment as part of complying with the Division of Budget’s (</w:t>
      </w:r>
      <w:r w:rsidRPr="001845CF">
        <w:rPr>
          <w:rFonts w:cs="Courier"/>
          <w:color w:val="000000"/>
        </w:rPr>
        <w:t>DOB</w:t>
      </w:r>
      <w:r>
        <w:rPr>
          <w:rFonts w:cs="Courier"/>
          <w:color w:val="000000"/>
        </w:rPr>
        <w:t>)</w:t>
      </w:r>
      <w:r w:rsidRPr="001845CF">
        <w:rPr>
          <w:rFonts w:cs="Courier"/>
          <w:color w:val="000000"/>
        </w:rPr>
        <w:t xml:space="preserve"> Internal Control Summary and Certification</w:t>
      </w:r>
      <w:r>
        <w:rPr>
          <w:rFonts w:cs="Courier"/>
          <w:color w:val="000000"/>
        </w:rPr>
        <w:t>.  Can our agency rely on this risk assessment to identify the highest risk payment-related area as required for OSC’s annual certification?</w:t>
      </w:r>
    </w:p>
    <w:p w14:paraId="0B81108F" w14:textId="77777777" w:rsidR="00D971A0" w:rsidRDefault="00D971A0">
      <w:pPr>
        <w:rPr>
          <w:rFonts w:cs="Courier"/>
          <w:b/>
        </w:rPr>
      </w:pPr>
      <w:r>
        <w:rPr>
          <w:rFonts w:cs="Courier"/>
          <w:b/>
        </w:rPr>
        <w:t>Answer:</w:t>
      </w:r>
    </w:p>
    <w:p w14:paraId="7164FA0A" w14:textId="77777777" w:rsidR="00D971A0" w:rsidRDefault="00D971A0">
      <w:pPr>
        <w:rPr>
          <w:rFonts w:cs="Courier"/>
        </w:rPr>
      </w:pPr>
      <w:r>
        <w:rPr>
          <w:rFonts w:cs="Courier"/>
          <w:color w:val="000000"/>
        </w:rPr>
        <w:t>The agency may rely on any risk assessment it conducts as long as it sufficiently assesses risks specifically related to the processing of claims for payment.</w:t>
      </w:r>
    </w:p>
    <w:p w14:paraId="49D94566" w14:textId="77777777" w:rsidR="00FD4DFB" w:rsidRPr="006C5FF6" w:rsidRDefault="00000000" w:rsidP="00FD4DFB">
      <w:pPr>
        <w:pStyle w:val="Default"/>
        <w:rPr>
          <w:rFonts w:cs="Courier"/>
          <w:sz w:val="22"/>
          <w:szCs w:val="22"/>
        </w:rPr>
      </w:pPr>
      <w:r>
        <w:rPr>
          <w:rFonts w:cs="Courier"/>
          <w:sz w:val="22"/>
          <w:szCs w:val="22"/>
        </w:rPr>
        <w:pict w14:anchorId="5A9B7E1E">
          <v:rect id="_x0000_i1026" style="width:468pt;height:1.5pt" o:hralign="center" o:hrstd="t" o:hrnoshade="t" o:hr="t" fillcolor="black" stroked="f"/>
        </w:pict>
      </w:r>
    </w:p>
    <w:p w14:paraId="2F4825F5" w14:textId="77777777" w:rsidR="004A0633" w:rsidRDefault="004A0633" w:rsidP="004A0633">
      <w:pPr>
        <w:spacing w:after="0"/>
        <w:rPr>
          <w:rFonts w:cs="Courier"/>
          <w:b/>
          <w:color w:val="000000"/>
        </w:rPr>
      </w:pPr>
    </w:p>
    <w:p w14:paraId="7DE501EA" w14:textId="77777777" w:rsidR="000D36F9" w:rsidRPr="006370A1" w:rsidRDefault="000D36F9" w:rsidP="000D36F9">
      <w:pPr>
        <w:rPr>
          <w:rFonts w:cs="Courier"/>
          <w:b/>
          <w:color w:val="000000"/>
        </w:rPr>
      </w:pPr>
      <w:r w:rsidRPr="006370A1">
        <w:rPr>
          <w:rFonts w:cs="Courier"/>
          <w:b/>
          <w:color w:val="000000"/>
        </w:rPr>
        <w:t>Question:</w:t>
      </w:r>
    </w:p>
    <w:p w14:paraId="55876D03" w14:textId="77777777" w:rsidR="000D36F9" w:rsidRDefault="000D36F9" w:rsidP="000D36F9">
      <w:r>
        <w:t xml:space="preserve">How does </w:t>
      </w:r>
      <w:r w:rsidR="007640C9">
        <w:t xml:space="preserve">the Comptroller’s </w:t>
      </w:r>
      <w:r>
        <w:t>certification requirement differ from the Annual Internal Control Summary and Certification that certain agencies are required to submit to the Division of Budget (DOB)?</w:t>
      </w:r>
    </w:p>
    <w:p w14:paraId="476DE16F" w14:textId="77777777" w:rsidR="000D36F9" w:rsidRDefault="000D36F9" w:rsidP="000D36F9">
      <w:pPr>
        <w:rPr>
          <w:rFonts w:cs="Courier"/>
          <w:b/>
          <w:color w:val="000000"/>
        </w:rPr>
      </w:pPr>
      <w:r w:rsidRPr="006370A1">
        <w:rPr>
          <w:rFonts w:cs="Courier"/>
          <w:b/>
          <w:color w:val="000000"/>
        </w:rPr>
        <w:t>Answer:</w:t>
      </w:r>
    </w:p>
    <w:p w14:paraId="5D6E34E4" w14:textId="77777777" w:rsidR="000D36F9" w:rsidRDefault="000D36F9" w:rsidP="000D36F9">
      <w:r>
        <w:t xml:space="preserve">The DOB and OSC certifications are two separate and distinct requirements.  DOB’s annual </w:t>
      </w:r>
      <w:hyperlink r:id="rId6" w:history="1">
        <w:r w:rsidRPr="003442B1">
          <w:rPr>
            <w:rStyle w:val="Hyperlink"/>
          </w:rPr>
          <w:t>Internal Control Summary and Certification</w:t>
        </w:r>
      </w:hyperlink>
      <w:r>
        <w:t xml:space="preserve"> provides supporting justification for an agency’s level of compliance with the requirements of the Internal Control Act.  As part of this certification process, agencies typically assess controls on an agency-wide level.</w:t>
      </w:r>
    </w:p>
    <w:p w14:paraId="67EFF94D" w14:textId="77777777" w:rsidR="000D36F9" w:rsidRDefault="000D36F9" w:rsidP="000D36F9">
      <w:r>
        <w:t xml:space="preserve">OSC’s </w:t>
      </w:r>
      <w:r w:rsidR="007640C9">
        <w:t xml:space="preserve">certification </w:t>
      </w:r>
      <w:r>
        <w:t xml:space="preserve">requirement derives from </w:t>
      </w:r>
      <w:r>
        <w:rPr>
          <w:rFonts w:cs="Arial"/>
        </w:rPr>
        <w:t>Title 2, Chapter I, Part 6.6(b) of the New York Code Rules and Regulations</w:t>
      </w:r>
      <w:r w:rsidR="007640C9">
        <w:rPr>
          <w:rFonts w:cs="Arial"/>
        </w:rPr>
        <w:t>.  This</w:t>
      </w:r>
      <w:r>
        <w:t xml:space="preserve"> requires agency heads to certify that their agencies have established </w:t>
      </w:r>
      <w:r w:rsidRPr="0029281C">
        <w:t xml:space="preserve">sufficient internal controls </w:t>
      </w:r>
      <w:r>
        <w:t>specific to ensuring claims are appropriate to pay</w:t>
      </w:r>
      <w:r w:rsidRPr="0029281C">
        <w:t>.</w:t>
      </w:r>
    </w:p>
    <w:p w14:paraId="7C3BDD14" w14:textId="77777777" w:rsidR="000D36F9" w:rsidRDefault="00000000" w:rsidP="000D36F9">
      <w:pPr>
        <w:rPr>
          <w:rFonts w:cs="Courier"/>
          <w:b/>
          <w:color w:val="000000"/>
        </w:rPr>
      </w:pPr>
      <w:r>
        <w:rPr>
          <w:rFonts w:cs="Courier"/>
        </w:rPr>
        <w:pict w14:anchorId="1A422110">
          <v:rect id="_x0000_i1027" style="width:468pt;height:1.5pt" o:hralign="center" o:hrstd="t" o:hrnoshade="t" o:hr="t" fillcolor="black" stroked="f"/>
        </w:pict>
      </w:r>
    </w:p>
    <w:p w14:paraId="1F9D4DDD" w14:textId="77777777" w:rsidR="001D5449" w:rsidRPr="006370A1" w:rsidRDefault="001D5449" w:rsidP="001D5449">
      <w:pPr>
        <w:rPr>
          <w:rFonts w:cs="Courier"/>
          <w:b/>
          <w:color w:val="000000"/>
        </w:rPr>
      </w:pPr>
      <w:r w:rsidRPr="006370A1">
        <w:rPr>
          <w:rFonts w:cs="Courier"/>
          <w:b/>
          <w:color w:val="000000"/>
        </w:rPr>
        <w:t>Question:</w:t>
      </w:r>
    </w:p>
    <w:p w14:paraId="70C0EC07" w14:textId="77777777" w:rsidR="001D5449" w:rsidRDefault="001D5449" w:rsidP="001D5449">
      <w:r>
        <w:t>Is it acceptable to submit the DOB certification form in place of OSC’s form?</w:t>
      </w:r>
    </w:p>
    <w:p w14:paraId="342BB318" w14:textId="77777777" w:rsidR="001D5449" w:rsidRDefault="001D5449" w:rsidP="001D5449">
      <w:pPr>
        <w:rPr>
          <w:rFonts w:cs="Courier"/>
          <w:b/>
          <w:color w:val="000000"/>
        </w:rPr>
      </w:pPr>
      <w:r w:rsidRPr="006370A1">
        <w:rPr>
          <w:rFonts w:cs="Courier"/>
          <w:b/>
          <w:color w:val="000000"/>
        </w:rPr>
        <w:t>Answer:</w:t>
      </w:r>
    </w:p>
    <w:p w14:paraId="0B825E96" w14:textId="05D66746" w:rsidR="001D5449" w:rsidRDefault="005E70A1" w:rsidP="001D5449">
      <w:r>
        <w:t xml:space="preserve">No.  </w:t>
      </w:r>
      <w:r w:rsidR="001D5449">
        <w:t xml:space="preserve">As explained above, the DOB and OSC certifications are two separate and distinct requirements.  As such, agency heads are required to complete and sign OSC’s annual certification form.  The form should be submitted to </w:t>
      </w:r>
      <w:hyperlink r:id="rId7" w:history="1">
        <w:r w:rsidR="00631C5D">
          <w:rPr>
            <w:rFonts w:eastAsia="Times New Roman" w:cs="Arial"/>
            <w:color w:val="0000FF"/>
            <w:u w:val="single"/>
          </w:rPr>
          <w:t>BSEInternalControlCert@osc.ny.gov</w:t>
        </w:r>
      </w:hyperlink>
      <w:r w:rsidR="001D5449">
        <w:t xml:space="preserve"> by </w:t>
      </w:r>
      <w:r w:rsidR="00A73C5E">
        <w:t xml:space="preserve">April </w:t>
      </w:r>
      <w:r w:rsidR="001D5449">
        <w:t>3</w:t>
      </w:r>
      <w:r w:rsidR="00A73C5E">
        <w:t>0</w:t>
      </w:r>
      <w:r w:rsidR="00A73C5E">
        <w:rPr>
          <w:vertAlign w:val="superscript"/>
        </w:rPr>
        <w:t>th</w:t>
      </w:r>
      <w:r w:rsidR="001D5449">
        <w:t xml:space="preserve"> of each year.</w:t>
      </w:r>
    </w:p>
    <w:p w14:paraId="2373632E" w14:textId="77777777" w:rsidR="001D5449" w:rsidRDefault="00000000" w:rsidP="00FD4DFB">
      <w:pPr>
        <w:rPr>
          <w:rFonts w:cs="Courier"/>
          <w:b/>
          <w:color w:val="000000"/>
        </w:rPr>
      </w:pPr>
      <w:r>
        <w:rPr>
          <w:rFonts w:cs="Courier"/>
        </w:rPr>
        <w:lastRenderedPageBreak/>
        <w:pict w14:anchorId="75FB2652">
          <v:rect id="_x0000_i1028" style="width:468pt;height:1.5pt" o:hralign="center" o:hrstd="t" o:hrnoshade="t" o:hr="t" fillcolor="black" stroked="f"/>
        </w:pict>
      </w:r>
    </w:p>
    <w:p w14:paraId="1CB0A884" w14:textId="77777777" w:rsidR="00FD4DFB" w:rsidRPr="006C5FF6" w:rsidRDefault="00FD4DFB" w:rsidP="00FD4DFB">
      <w:pPr>
        <w:rPr>
          <w:rFonts w:cs="Courier"/>
          <w:b/>
          <w:color w:val="000000"/>
        </w:rPr>
      </w:pPr>
      <w:r w:rsidRPr="006C5FF6">
        <w:rPr>
          <w:rFonts w:cs="Courier"/>
          <w:b/>
          <w:color w:val="000000"/>
        </w:rPr>
        <w:t>Question:</w:t>
      </w:r>
    </w:p>
    <w:p w14:paraId="403D8A66" w14:textId="77777777" w:rsidR="00FD4DFB" w:rsidRDefault="007640C9" w:rsidP="00FD4DFB">
      <w:pPr>
        <w:rPr>
          <w:rFonts w:cs="Courier"/>
          <w:color w:val="000000"/>
        </w:rPr>
      </w:pPr>
      <w:r>
        <w:rPr>
          <w:rFonts w:cs="Courier"/>
          <w:color w:val="000000"/>
        </w:rPr>
        <w:t xml:space="preserve">How should agencies that are hosted by the </w:t>
      </w:r>
      <w:r w:rsidR="00FD4DFB" w:rsidRPr="00AA01F6">
        <w:rPr>
          <w:rFonts w:cs="Courier"/>
          <w:color w:val="000000"/>
        </w:rPr>
        <w:t>B</w:t>
      </w:r>
      <w:r w:rsidR="00FD4DFB">
        <w:rPr>
          <w:rFonts w:cs="Courier"/>
          <w:color w:val="000000"/>
        </w:rPr>
        <w:t xml:space="preserve">usiness </w:t>
      </w:r>
      <w:r w:rsidR="00FD4DFB" w:rsidRPr="00AA01F6">
        <w:rPr>
          <w:rFonts w:cs="Courier"/>
          <w:color w:val="000000"/>
        </w:rPr>
        <w:t>S</w:t>
      </w:r>
      <w:r w:rsidR="00FD4DFB">
        <w:rPr>
          <w:rFonts w:cs="Courier"/>
          <w:color w:val="000000"/>
        </w:rPr>
        <w:t xml:space="preserve">ervice </w:t>
      </w:r>
      <w:r w:rsidR="00FD4DFB" w:rsidRPr="00AA01F6">
        <w:rPr>
          <w:rFonts w:cs="Courier"/>
          <w:color w:val="000000"/>
        </w:rPr>
        <w:t>C</w:t>
      </w:r>
      <w:r w:rsidR="00FD4DFB">
        <w:rPr>
          <w:rFonts w:cs="Courier"/>
          <w:color w:val="000000"/>
        </w:rPr>
        <w:t>enter (BSC)</w:t>
      </w:r>
      <w:r>
        <w:rPr>
          <w:rFonts w:cs="Courier"/>
          <w:color w:val="000000"/>
        </w:rPr>
        <w:t xml:space="preserve"> comply with the Comptroller’s requirement to certify internal controls over the payment process</w:t>
      </w:r>
      <w:r w:rsidR="00FD4DFB" w:rsidRPr="00AA01F6">
        <w:rPr>
          <w:rFonts w:cs="Courier"/>
          <w:color w:val="000000"/>
        </w:rPr>
        <w:t>?</w:t>
      </w:r>
    </w:p>
    <w:p w14:paraId="13F3389C" w14:textId="77777777" w:rsidR="00FD4DFB" w:rsidRPr="006C5FF6" w:rsidRDefault="00FD4DFB" w:rsidP="00FD4DFB">
      <w:pPr>
        <w:rPr>
          <w:rFonts w:cs="Courier"/>
          <w:b/>
          <w:color w:val="000000"/>
        </w:rPr>
      </w:pPr>
      <w:r w:rsidRPr="006C5FF6">
        <w:rPr>
          <w:rFonts w:cs="Courier"/>
          <w:b/>
          <w:color w:val="000000"/>
        </w:rPr>
        <w:t>Answer:</w:t>
      </w:r>
    </w:p>
    <w:p w14:paraId="74CF6C12" w14:textId="77777777" w:rsidR="009C3C90" w:rsidRDefault="00FD4DFB" w:rsidP="00FD4DFB">
      <w:pPr>
        <w:rPr>
          <w:rFonts w:cs="Courier"/>
          <w:color w:val="000000"/>
        </w:rPr>
      </w:pPr>
      <w:r>
        <w:rPr>
          <w:rFonts w:cs="Courier"/>
          <w:color w:val="000000"/>
        </w:rPr>
        <w:t>The Office of General Services’ Internal Audit Department will coordinate the review and certification of internal controls over payment processes the BSC performs.  The hosted agency will still be required to certify any controls over payment processes</w:t>
      </w:r>
      <w:r w:rsidR="007640C9">
        <w:rPr>
          <w:rFonts w:cs="Courier"/>
          <w:color w:val="000000"/>
        </w:rPr>
        <w:t xml:space="preserve"> that</w:t>
      </w:r>
      <w:r>
        <w:rPr>
          <w:rFonts w:cs="Courier"/>
          <w:color w:val="000000"/>
        </w:rPr>
        <w:t xml:space="preserve"> the agency performs and can rely on the BSC’s certification for those processes the BSC performs on its behalf.  </w:t>
      </w:r>
      <w:r w:rsidRPr="007F4DE1">
        <w:rPr>
          <w:rFonts w:cs="Courier"/>
          <w:color w:val="000000"/>
        </w:rPr>
        <w:t xml:space="preserve">The hosted agency’s reliance on the BSC’s certification will vary based on the extent of the processes </w:t>
      </w:r>
      <w:r>
        <w:rPr>
          <w:rFonts w:cs="Courier"/>
          <w:color w:val="000000"/>
        </w:rPr>
        <w:t xml:space="preserve">the </w:t>
      </w:r>
      <w:r w:rsidRPr="007F4DE1">
        <w:rPr>
          <w:rFonts w:cs="Courier"/>
          <w:color w:val="000000"/>
        </w:rPr>
        <w:t>BSC performs on the hosted agency’s be</w:t>
      </w:r>
      <w:r w:rsidR="00B13ADC">
        <w:rPr>
          <w:rFonts w:cs="Courier"/>
          <w:color w:val="000000"/>
        </w:rPr>
        <w:t>half</w:t>
      </w:r>
      <w:r w:rsidR="008E2809">
        <w:rPr>
          <w:rFonts w:cs="Courier"/>
          <w:color w:val="000000"/>
        </w:rPr>
        <w:t xml:space="preserve"> and any unresolved control weaknesses identified at the BSC</w:t>
      </w:r>
      <w:r w:rsidR="00B13ADC">
        <w:rPr>
          <w:rFonts w:cs="Courier"/>
          <w:color w:val="000000"/>
        </w:rPr>
        <w:t>.</w:t>
      </w:r>
    </w:p>
    <w:p w14:paraId="5471DF9B" w14:textId="77777777" w:rsidR="00FD4DFB" w:rsidRDefault="00143437" w:rsidP="00FD4DFB">
      <w:pPr>
        <w:rPr>
          <w:rFonts w:cs="Courier"/>
          <w:color w:val="000000"/>
        </w:rPr>
      </w:pPr>
      <w:r w:rsidRPr="00143437">
        <w:rPr>
          <w:rFonts w:cs="Courier"/>
          <w:color w:val="000000"/>
        </w:rPr>
        <w:t xml:space="preserve">Two examples of payment </w:t>
      </w:r>
      <w:r w:rsidR="00E60293">
        <w:rPr>
          <w:rFonts w:cs="Courier"/>
          <w:color w:val="000000"/>
        </w:rPr>
        <w:t>processes</w:t>
      </w:r>
      <w:r w:rsidRPr="00143437">
        <w:rPr>
          <w:rFonts w:cs="Courier"/>
          <w:color w:val="000000"/>
        </w:rPr>
        <w:t xml:space="preserve"> that </w:t>
      </w:r>
      <w:r w:rsidR="00BD0AEF">
        <w:rPr>
          <w:rFonts w:cs="Courier"/>
          <w:color w:val="000000"/>
        </w:rPr>
        <w:t>are</w:t>
      </w:r>
      <w:r w:rsidRPr="00143437">
        <w:rPr>
          <w:rFonts w:cs="Courier"/>
          <w:color w:val="000000"/>
        </w:rPr>
        <w:t xml:space="preserve"> typically performed at </w:t>
      </w:r>
      <w:r w:rsidR="00BD0AEF">
        <w:rPr>
          <w:rFonts w:cs="Courier"/>
          <w:color w:val="000000"/>
        </w:rPr>
        <w:t xml:space="preserve">a </w:t>
      </w:r>
      <w:r w:rsidRPr="00143437">
        <w:rPr>
          <w:rFonts w:cs="Courier"/>
          <w:color w:val="000000"/>
        </w:rPr>
        <w:t xml:space="preserve">hosted agency are receiving and travel.  For receiving, the hosted agency usually indicates to the BSC whether goods or services have been received and therefore can be paid.  As such, the controls over receiving are part of the payment process and the hosted agency would certify as to the adequacy of these controls.  </w:t>
      </w:r>
      <w:r w:rsidRPr="00E60293">
        <w:rPr>
          <w:rFonts w:cs="Courier"/>
          <w:color w:val="000000"/>
        </w:rPr>
        <w:t xml:space="preserve">For travel, the traveler and supervisor approving the travel voucher are typically from the hosted agency.  As such, the hosted agency </w:t>
      </w:r>
      <w:r w:rsidR="00BD0AEF">
        <w:rPr>
          <w:rFonts w:cs="Courier"/>
          <w:color w:val="000000"/>
        </w:rPr>
        <w:t xml:space="preserve">needs to </w:t>
      </w:r>
      <w:r w:rsidRPr="00E60293">
        <w:rPr>
          <w:rFonts w:cs="Courier"/>
          <w:color w:val="000000"/>
        </w:rPr>
        <w:t>certify the controls over those functions.</w:t>
      </w:r>
    </w:p>
    <w:p w14:paraId="2F9C1AE5" w14:textId="77777777" w:rsidR="004A0633" w:rsidRPr="00991CC7" w:rsidRDefault="00000000" w:rsidP="00FD4DFB">
      <w:pPr>
        <w:rPr>
          <w:rFonts w:cs="Courier"/>
          <w:color w:val="000000"/>
        </w:rPr>
      </w:pPr>
      <w:r>
        <w:rPr>
          <w:rFonts w:cs="Courier"/>
        </w:rPr>
        <w:pict w14:anchorId="3EFA0AE1">
          <v:rect id="_x0000_i1029" style="width:468pt;height:1.5pt" o:hralign="center" o:hrstd="t" o:hrnoshade="t" o:hr="t" fillcolor="black" stroked="f"/>
        </w:pict>
      </w:r>
    </w:p>
    <w:p w14:paraId="12C09803" w14:textId="77777777" w:rsidR="00FD4DFB" w:rsidRDefault="00FD4DFB" w:rsidP="00FD4DFB">
      <w:pPr>
        <w:rPr>
          <w:rFonts w:cs="Courier"/>
          <w:color w:val="000000"/>
        </w:rPr>
      </w:pPr>
      <w:r w:rsidRPr="00D2754F">
        <w:rPr>
          <w:rFonts w:cs="Courier"/>
          <w:b/>
          <w:color w:val="000000"/>
        </w:rPr>
        <w:t>Question:</w:t>
      </w:r>
      <w:r w:rsidRPr="00AA01F6">
        <w:rPr>
          <w:rFonts w:cs="Courier"/>
          <w:color w:val="000000"/>
        </w:rPr>
        <w:t xml:space="preserve"> </w:t>
      </w:r>
    </w:p>
    <w:p w14:paraId="0194763F" w14:textId="77777777" w:rsidR="00FD4DFB" w:rsidRDefault="00FD4DFB" w:rsidP="00FD4DFB">
      <w:pPr>
        <w:spacing w:after="0"/>
        <w:rPr>
          <w:rFonts w:cs="Courier"/>
          <w:color w:val="000000"/>
        </w:rPr>
      </w:pPr>
      <w:r>
        <w:rPr>
          <w:rFonts w:cs="Courier"/>
          <w:color w:val="000000"/>
        </w:rPr>
        <w:t xml:space="preserve">How should smaller sized agencies or </w:t>
      </w:r>
      <w:r w:rsidRPr="00AA01F6">
        <w:rPr>
          <w:rFonts w:cs="Courier"/>
          <w:color w:val="000000"/>
        </w:rPr>
        <w:t xml:space="preserve">agencies </w:t>
      </w:r>
      <w:r>
        <w:rPr>
          <w:rFonts w:cs="Courier"/>
          <w:color w:val="000000"/>
        </w:rPr>
        <w:t>without an</w:t>
      </w:r>
      <w:r w:rsidRPr="00AA01F6">
        <w:rPr>
          <w:rFonts w:cs="Courier"/>
          <w:color w:val="000000"/>
        </w:rPr>
        <w:t xml:space="preserve"> internal </w:t>
      </w:r>
      <w:r w:rsidRPr="004A4E12">
        <w:rPr>
          <w:rFonts w:cs="Courier"/>
          <w:color w:val="000000"/>
        </w:rPr>
        <w:t>audit function, where</w:t>
      </w:r>
      <w:r>
        <w:rPr>
          <w:rFonts w:cs="Courier"/>
          <w:color w:val="000000"/>
        </w:rPr>
        <w:t xml:space="preserve"> it could be more difficult to conduct an independent review, obtain sufficient evidence to supports its assessment of internal controls over the payment process?</w:t>
      </w:r>
    </w:p>
    <w:p w14:paraId="3789097B" w14:textId="77777777" w:rsidR="00FD4DFB" w:rsidRPr="002C0CED" w:rsidRDefault="00FD4DFB" w:rsidP="00FD4DFB">
      <w:pPr>
        <w:rPr>
          <w:rFonts w:cs="Courier"/>
          <w:color w:val="000000"/>
        </w:rPr>
      </w:pPr>
      <w:r w:rsidRPr="00AA01F6">
        <w:rPr>
          <w:rFonts w:cs="Courier"/>
          <w:color w:val="000000"/>
        </w:rPr>
        <w:br/>
      </w:r>
      <w:r w:rsidRPr="00D2754F">
        <w:rPr>
          <w:rFonts w:cs="Courier"/>
          <w:b/>
          <w:color w:val="000000"/>
        </w:rPr>
        <w:t xml:space="preserve">Answer: </w:t>
      </w:r>
    </w:p>
    <w:p w14:paraId="1F3D8F2D" w14:textId="77777777" w:rsidR="00FD4DFB" w:rsidRPr="00337B26" w:rsidRDefault="008E2809" w:rsidP="00346F85">
      <w:r>
        <w:rPr>
          <w:rFonts w:cs="Courier"/>
          <w:color w:val="000000"/>
        </w:rPr>
        <w:t xml:space="preserve">Smaller sized agencies or </w:t>
      </w:r>
      <w:r w:rsidRPr="00AA01F6">
        <w:rPr>
          <w:rFonts w:cs="Courier"/>
          <w:color w:val="000000"/>
        </w:rPr>
        <w:t xml:space="preserve">agencies </w:t>
      </w:r>
      <w:r>
        <w:rPr>
          <w:rFonts w:cs="Courier"/>
          <w:color w:val="000000"/>
        </w:rPr>
        <w:t>without an</w:t>
      </w:r>
      <w:r w:rsidRPr="00AA01F6">
        <w:rPr>
          <w:rFonts w:cs="Courier"/>
          <w:color w:val="000000"/>
        </w:rPr>
        <w:t xml:space="preserve"> internal </w:t>
      </w:r>
      <w:r w:rsidRPr="004A4E12">
        <w:rPr>
          <w:rFonts w:cs="Courier"/>
          <w:color w:val="000000"/>
        </w:rPr>
        <w:t>audit function</w:t>
      </w:r>
      <w:r w:rsidDel="008E2809">
        <w:rPr>
          <w:rFonts w:cs="Courier"/>
        </w:rPr>
        <w:t xml:space="preserve"> </w:t>
      </w:r>
      <w:r w:rsidR="00FD4DFB" w:rsidRPr="00337B26">
        <w:rPr>
          <w:rFonts w:cs="Courier"/>
        </w:rPr>
        <w:t>may use a variety of resources, tools and techniques to obtain evidence to support the certification of internal controls over the payment process</w:t>
      </w:r>
      <w:r w:rsidR="003B0A60" w:rsidRPr="003B0A60">
        <w:rPr>
          <w:rFonts w:cs="Arial"/>
        </w:rPr>
        <w:t xml:space="preserve"> </w:t>
      </w:r>
      <w:r w:rsidR="003B0A60">
        <w:rPr>
          <w:rFonts w:cs="Arial"/>
        </w:rPr>
        <w:t xml:space="preserve">to support the validity of the </w:t>
      </w:r>
      <w:hyperlink r:id="rId8" w:history="1">
        <w:r w:rsidR="003B0A60">
          <w:rPr>
            <w:rStyle w:val="Hyperlink"/>
            <w:rFonts w:cs="Arial"/>
          </w:rPr>
          <w:t>agency claim certification</w:t>
        </w:r>
      </w:hyperlink>
      <w:r w:rsidR="003B0A60">
        <w:rPr>
          <w:rFonts w:cs="Arial"/>
        </w:rPr>
        <w:t xml:space="preserve"> for processing payments</w:t>
      </w:r>
      <w:r w:rsidR="00FD4DFB" w:rsidRPr="00337B26">
        <w:rPr>
          <w:rFonts w:cs="Courier"/>
        </w:rPr>
        <w:t xml:space="preserve">. </w:t>
      </w:r>
      <w:r w:rsidR="00B13ADC">
        <w:rPr>
          <w:rFonts w:cs="Courier"/>
        </w:rPr>
        <w:t xml:space="preserve"> </w:t>
      </w:r>
      <w:r w:rsidR="00FD4DFB" w:rsidRPr="00337B26">
        <w:rPr>
          <w:rFonts w:cs="Courier"/>
        </w:rPr>
        <w:t xml:space="preserve">This may include internal audit </w:t>
      </w:r>
      <w:r w:rsidR="003D2DD9" w:rsidRPr="003D2DD9">
        <w:rPr>
          <w:rFonts w:cs="Courier"/>
          <w:color w:val="000000"/>
        </w:rPr>
        <w:t>programs</w:t>
      </w:r>
      <w:r w:rsidR="00FD4DFB" w:rsidRPr="00337B26">
        <w:rPr>
          <w:rFonts w:cs="Courier"/>
        </w:rPr>
        <w:t xml:space="preserve">, checklists, surveys or other tools.  For smaller agencies, a </w:t>
      </w:r>
      <w:r w:rsidR="00053F2C" w:rsidRPr="00337B26">
        <w:rPr>
          <w:rFonts w:cs="Courier"/>
        </w:rPr>
        <w:t>self-assessment</w:t>
      </w:r>
      <w:r w:rsidR="00FD4DFB" w:rsidRPr="00337B26">
        <w:rPr>
          <w:rFonts w:cs="Courier"/>
        </w:rPr>
        <w:t xml:space="preserve"> can be done using many of these techniques.</w:t>
      </w:r>
    </w:p>
    <w:p w14:paraId="17AA67F9" w14:textId="77777777" w:rsidR="00FD4DFB" w:rsidRPr="00E97F2A" w:rsidRDefault="00FD4DFB" w:rsidP="00A86D0C">
      <w:r w:rsidRPr="00337B26">
        <w:rPr>
          <w:rFonts w:cs="Courier"/>
        </w:rPr>
        <w:t xml:space="preserve">In addition, the Comptroller’s office will provide a series of </w:t>
      </w:r>
      <w:r w:rsidR="008E2809">
        <w:rPr>
          <w:rFonts w:cs="Courier"/>
        </w:rPr>
        <w:t xml:space="preserve">audit </w:t>
      </w:r>
      <w:r w:rsidRPr="00337B26">
        <w:rPr>
          <w:rFonts w:cs="Courier"/>
        </w:rPr>
        <w:t xml:space="preserve">programs concerning controls related to specific segments of the payment process or particular </w:t>
      </w:r>
      <w:r w:rsidR="003D2DD9" w:rsidRPr="003D2DD9">
        <w:rPr>
          <w:rFonts w:cs="Courier"/>
          <w:color w:val="000000"/>
        </w:rPr>
        <w:t>payment</w:t>
      </w:r>
      <w:r w:rsidRPr="00337B26">
        <w:rPr>
          <w:rFonts w:cs="Courier"/>
        </w:rPr>
        <w:t xml:space="preserve"> types. </w:t>
      </w:r>
      <w:r w:rsidR="00B13ADC">
        <w:rPr>
          <w:rFonts w:cs="Courier"/>
        </w:rPr>
        <w:t xml:space="preserve"> </w:t>
      </w:r>
      <w:r w:rsidR="008E2809">
        <w:rPr>
          <w:rFonts w:cs="Courier"/>
        </w:rPr>
        <w:t>S</w:t>
      </w:r>
      <w:r w:rsidR="008E2809">
        <w:rPr>
          <w:rFonts w:cs="Courier"/>
          <w:color w:val="000000"/>
        </w:rPr>
        <w:t xml:space="preserve">maller sized agencies or </w:t>
      </w:r>
      <w:r w:rsidR="008E2809" w:rsidRPr="00AA01F6">
        <w:rPr>
          <w:rFonts w:cs="Courier"/>
          <w:color w:val="000000"/>
        </w:rPr>
        <w:t xml:space="preserve">agencies </w:t>
      </w:r>
      <w:r w:rsidR="008E2809">
        <w:rPr>
          <w:rFonts w:cs="Courier"/>
          <w:color w:val="000000"/>
        </w:rPr>
        <w:t>without an</w:t>
      </w:r>
      <w:r w:rsidR="008E2809" w:rsidRPr="00AA01F6">
        <w:rPr>
          <w:rFonts w:cs="Courier"/>
          <w:color w:val="000000"/>
        </w:rPr>
        <w:t xml:space="preserve"> internal </w:t>
      </w:r>
      <w:r w:rsidR="008E2809" w:rsidRPr="004A4E12">
        <w:rPr>
          <w:rFonts w:cs="Courier"/>
          <w:color w:val="000000"/>
        </w:rPr>
        <w:t>audit function</w:t>
      </w:r>
      <w:r w:rsidR="008E2809" w:rsidDel="008E2809">
        <w:rPr>
          <w:rFonts w:cs="Courier"/>
        </w:rPr>
        <w:t xml:space="preserve"> </w:t>
      </w:r>
      <w:r w:rsidRPr="00337B26">
        <w:rPr>
          <w:rFonts w:cs="Courier"/>
        </w:rPr>
        <w:t xml:space="preserve">may consider using these programs to help </w:t>
      </w:r>
      <w:r w:rsidR="006305A7">
        <w:rPr>
          <w:rFonts w:cs="Courier"/>
        </w:rPr>
        <w:t>assess</w:t>
      </w:r>
      <w:r w:rsidR="006305A7" w:rsidRPr="00337B26">
        <w:rPr>
          <w:rFonts w:cs="Courier"/>
        </w:rPr>
        <w:t xml:space="preserve"> </w:t>
      </w:r>
      <w:r w:rsidRPr="00337B26">
        <w:rPr>
          <w:rFonts w:cs="Courier"/>
        </w:rPr>
        <w:t xml:space="preserve">internal controls over the agency’s payments.  Please see </w:t>
      </w:r>
      <w:hyperlink r:id="rId9" w:history="1">
        <w:r w:rsidRPr="00337B26">
          <w:rPr>
            <w:rStyle w:val="Hyperlink"/>
            <w:rFonts w:cs="Courier"/>
          </w:rPr>
          <w:t>Section XII.4.D</w:t>
        </w:r>
      </w:hyperlink>
      <w:r w:rsidRPr="00337B26">
        <w:rPr>
          <w:rFonts w:cs="Courier"/>
        </w:rPr>
        <w:t xml:space="preserve"> of the GFO for more details on these programs.</w:t>
      </w:r>
    </w:p>
    <w:p w14:paraId="7F637EE4" w14:textId="77777777" w:rsidR="009A1E7F" w:rsidRDefault="00FD4DFB">
      <w:pPr>
        <w:rPr>
          <w:rFonts w:cs="Courier"/>
        </w:rPr>
      </w:pPr>
      <w:r>
        <w:rPr>
          <w:rFonts w:cs="Courier"/>
        </w:rPr>
        <w:lastRenderedPageBreak/>
        <w:t xml:space="preserve">Please remember to </w:t>
      </w:r>
      <w:r w:rsidRPr="00337B26">
        <w:rPr>
          <w:rFonts w:cs="Courier"/>
        </w:rPr>
        <w:t xml:space="preserve">retain documentation to support </w:t>
      </w:r>
      <w:r>
        <w:rPr>
          <w:rFonts w:cs="Courier"/>
        </w:rPr>
        <w:t>your agency’s</w:t>
      </w:r>
      <w:r w:rsidRPr="00337B26">
        <w:rPr>
          <w:rFonts w:cs="Courier"/>
        </w:rPr>
        <w:t xml:space="preserve"> assessment of internal controls over the payment process and all additional segments </w:t>
      </w:r>
      <w:r w:rsidR="003D2DD9" w:rsidRPr="003D2DD9">
        <w:rPr>
          <w:rFonts w:cs="Courier"/>
          <w:color w:val="000000"/>
        </w:rPr>
        <w:t>required</w:t>
      </w:r>
      <w:r w:rsidRPr="00337B26">
        <w:rPr>
          <w:rFonts w:cs="Courier"/>
        </w:rPr>
        <w:t xml:space="preserve"> by the Comptroller, w</w:t>
      </w:r>
      <w:r>
        <w:rPr>
          <w:rFonts w:cs="Courier"/>
        </w:rPr>
        <w:t>hich should include support of the approach your agency took to assess the controls and your justific</w:t>
      </w:r>
      <w:r w:rsidR="00B13ADC">
        <w:rPr>
          <w:rFonts w:cs="Courier"/>
        </w:rPr>
        <w:t>ation for using that approach.</w:t>
      </w:r>
    </w:p>
    <w:p w14:paraId="2707DCF4" w14:textId="77777777" w:rsidR="004A0633" w:rsidRDefault="00000000" w:rsidP="00FD4DFB">
      <w:pPr>
        <w:pStyle w:val="NormalWeb"/>
        <w:rPr>
          <w:rFonts w:ascii="Calibri" w:hAnsi="Calibri" w:cs="Courier"/>
        </w:rPr>
      </w:pPr>
      <w:r>
        <w:rPr>
          <w:rFonts w:ascii="Calibri" w:hAnsi="Calibri" w:cs="Courier"/>
        </w:rPr>
        <w:pict w14:anchorId="19803394">
          <v:rect id="_x0000_i1030" style="width:468pt;height:1.5pt" o:hralign="center" o:hrstd="t" o:hrnoshade="t" o:hr="t" fillcolor="black" stroked="f"/>
        </w:pict>
      </w:r>
    </w:p>
    <w:p w14:paraId="73B4344F" w14:textId="77777777" w:rsidR="00FD4DFB" w:rsidRPr="002C0CED" w:rsidRDefault="00FD4DFB" w:rsidP="00FD4DFB">
      <w:pPr>
        <w:pStyle w:val="NormalWeb"/>
        <w:rPr>
          <w:rFonts w:ascii="Calibri" w:hAnsi="Calibri" w:cs="Courier"/>
        </w:rPr>
      </w:pPr>
    </w:p>
    <w:p w14:paraId="6347B954" w14:textId="77777777" w:rsidR="00FD4DFB" w:rsidRPr="002C0CED" w:rsidRDefault="00FD4DFB" w:rsidP="00FD4DFB">
      <w:pPr>
        <w:rPr>
          <w:rFonts w:cs="Courier"/>
          <w:b/>
          <w:color w:val="000000"/>
        </w:rPr>
      </w:pPr>
      <w:r w:rsidRPr="002C0CED">
        <w:rPr>
          <w:rFonts w:cs="Courier"/>
          <w:b/>
          <w:color w:val="000000"/>
        </w:rPr>
        <w:t>Question:</w:t>
      </w:r>
    </w:p>
    <w:p w14:paraId="519DA474" w14:textId="77777777" w:rsidR="00FD4DFB" w:rsidRDefault="00FD4DFB" w:rsidP="00FD4DFB">
      <w:pPr>
        <w:rPr>
          <w:rFonts w:cs="Courier"/>
          <w:color w:val="000000"/>
        </w:rPr>
      </w:pPr>
      <w:r>
        <w:rPr>
          <w:rFonts w:cs="Courier"/>
          <w:color w:val="000000"/>
        </w:rPr>
        <w:t>Are agencies that have multiple facilities/campuses required to submit an individual certification for each facility/campus?</w:t>
      </w:r>
    </w:p>
    <w:p w14:paraId="27BAE749" w14:textId="77777777" w:rsidR="00FD4DFB" w:rsidRPr="002C0CED" w:rsidRDefault="00FD4DFB" w:rsidP="00FD4DFB">
      <w:pPr>
        <w:rPr>
          <w:rFonts w:cs="Courier"/>
          <w:b/>
          <w:color w:val="000000"/>
        </w:rPr>
      </w:pPr>
      <w:r w:rsidRPr="002C0CED">
        <w:rPr>
          <w:rFonts w:cs="Courier"/>
          <w:b/>
          <w:color w:val="000000"/>
        </w:rPr>
        <w:t>Answer:</w:t>
      </w:r>
    </w:p>
    <w:p w14:paraId="484799A3" w14:textId="77777777" w:rsidR="009A1E7F" w:rsidRDefault="005E70A1">
      <w:pPr>
        <w:rPr>
          <w:rFonts w:cs="Courier"/>
        </w:rPr>
      </w:pPr>
      <w:r>
        <w:rPr>
          <w:rFonts w:cs="Courier"/>
        </w:rPr>
        <w:t xml:space="preserve">No.  </w:t>
      </w:r>
      <w:r w:rsidR="00FD4DFB" w:rsidRPr="006C76C9">
        <w:rPr>
          <w:rFonts w:cs="Courier"/>
        </w:rPr>
        <w:t>The agency is not required to submit an individual Internal Controls Certification for each facility/campus.</w:t>
      </w:r>
      <w:r w:rsidR="00B13ADC">
        <w:rPr>
          <w:rFonts w:cs="Courier"/>
        </w:rPr>
        <w:t xml:space="preserve">  However, the facilities/campuses selected for review should be base</w:t>
      </w:r>
      <w:r w:rsidR="00280DC0">
        <w:rPr>
          <w:rFonts w:cs="Courier"/>
        </w:rPr>
        <w:t>d</w:t>
      </w:r>
      <w:r w:rsidR="00B13ADC">
        <w:rPr>
          <w:rFonts w:cs="Courier"/>
        </w:rPr>
        <w:t xml:space="preserve"> on a risk assessment</w:t>
      </w:r>
      <w:r w:rsidR="00C71020">
        <w:rPr>
          <w:rFonts w:cs="Courier"/>
        </w:rPr>
        <w:t xml:space="preserve"> and the certification should indicate the areas covered.  </w:t>
      </w:r>
      <w:r w:rsidR="006C76C9" w:rsidRPr="006C76C9">
        <w:rPr>
          <w:rFonts w:cs="Courier"/>
        </w:rPr>
        <w:t>Please remember to retain documentation to support your agency’s assessment of internal controls</w:t>
      </w:r>
      <w:r w:rsidR="006C76C9" w:rsidRPr="00337B26">
        <w:rPr>
          <w:rFonts w:cs="Courier"/>
        </w:rPr>
        <w:t xml:space="preserve"> over the payment process and all additional segments required by the Comptroller, w</w:t>
      </w:r>
      <w:r w:rsidR="006C76C9">
        <w:rPr>
          <w:rFonts w:cs="Courier"/>
        </w:rPr>
        <w:t>hich should include support of the approach your agency took to assess the controls and your justific</w:t>
      </w:r>
      <w:r w:rsidR="00B13ADC">
        <w:rPr>
          <w:rFonts w:cs="Courier"/>
        </w:rPr>
        <w:t>ation for using that approach.</w:t>
      </w:r>
    </w:p>
    <w:p w14:paraId="7DDDCBF1" w14:textId="77777777" w:rsidR="00FD4DFB" w:rsidRDefault="00000000" w:rsidP="00FD4DFB">
      <w:pPr>
        <w:rPr>
          <w:rFonts w:cs="Courier"/>
          <w:color w:val="000000"/>
        </w:rPr>
      </w:pPr>
      <w:r>
        <w:rPr>
          <w:rFonts w:cs="Courier"/>
        </w:rPr>
        <w:pict w14:anchorId="6647866F">
          <v:rect id="_x0000_i1031" style="width:468pt;height:1.5pt" o:hralign="center" o:hrstd="t" o:hrnoshade="t" o:hr="t" fillcolor="black" stroked="f"/>
        </w:pict>
      </w:r>
    </w:p>
    <w:p w14:paraId="40E5D290" w14:textId="77777777" w:rsidR="00FD4DFB" w:rsidRPr="006370A1" w:rsidRDefault="00FD4DFB" w:rsidP="00FD4DFB">
      <w:pPr>
        <w:rPr>
          <w:rFonts w:cs="Courier"/>
          <w:b/>
          <w:color w:val="000000"/>
        </w:rPr>
      </w:pPr>
      <w:r w:rsidRPr="006370A1">
        <w:rPr>
          <w:rFonts w:cs="Courier"/>
          <w:b/>
          <w:color w:val="000000"/>
        </w:rPr>
        <w:t>Question:</w:t>
      </w:r>
    </w:p>
    <w:p w14:paraId="4BCBBB73" w14:textId="77777777" w:rsidR="00FD4DFB" w:rsidRDefault="008E2809" w:rsidP="00FD4DFB">
      <w:pPr>
        <w:rPr>
          <w:rFonts w:cs="Courier"/>
          <w:color w:val="000000"/>
        </w:rPr>
      </w:pPr>
      <w:r>
        <w:rPr>
          <w:rFonts w:cs="Courier"/>
          <w:color w:val="000000"/>
        </w:rPr>
        <w:t>What entities are</w:t>
      </w:r>
      <w:r w:rsidR="00FD4DFB">
        <w:rPr>
          <w:rFonts w:cs="Courier"/>
          <w:color w:val="000000"/>
        </w:rPr>
        <w:t xml:space="preserve"> required to submit an annual Internal Control Certification in accordance with</w:t>
      </w:r>
      <w:r w:rsidR="00FD4DFB">
        <w:rPr>
          <w:rFonts w:cs="Arial"/>
        </w:rPr>
        <w:t xml:space="preserve"> Title 2, Chapter I, Part 6.6(b) of the New York Code Rules and Regulations</w:t>
      </w:r>
      <w:r w:rsidR="00FD4DFB">
        <w:rPr>
          <w:rFonts w:cs="Courier"/>
          <w:color w:val="000000"/>
        </w:rPr>
        <w:t>?</w:t>
      </w:r>
    </w:p>
    <w:p w14:paraId="61E2FC26" w14:textId="77777777" w:rsidR="00FD4DFB" w:rsidRPr="006370A1" w:rsidRDefault="00FD4DFB" w:rsidP="00FD4DFB">
      <w:pPr>
        <w:rPr>
          <w:rFonts w:cs="Courier"/>
          <w:b/>
          <w:color w:val="000000"/>
        </w:rPr>
      </w:pPr>
      <w:r w:rsidRPr="006370A1">
        <w:rPr>
          <w:rFonts w:cs="Courier"/>
          <w:b/>
          <w:color w:val="000000"/>
        </w:rPr>
        <w:t>Answer:</w:t>
      </w:r>
    </w:p>
    <w:p w14:paraId="5BF021AF" w14:textId="0EBB48CF" w:rsidR="00FD4DFB" w:rsidRDefault="00FD4DFB" w:rsidP="00FD4DFB">
      <w:pPr>
        <w:rPr>
          <w:rFonts w:cs="Courier"/>
          <w:color w:val="000000"/>
        </w:rPr>
      </w:pPr>
      <w:r>
        <w:rPr>
          <w:rFonts w:cs="Courier"/>
          <w:color w:val="000000"/>
        </w:rPr>
        <w:t xml:space="preserve">Any entity (e.g., state agency, authority) that processes payments </w:t>
      </w:r>
      <w:r w:rsidR="00767872">
        <w:rPr>
          <w:rFonts w:cs="Courier"/>
          <w:color w:val="000000"/>
        </w:rPr>
        <w:t>on</w:t>
      </w:r>
      <w:r w:rsidR="00BC4608">
        <w:rPr>
          <w:rFonts w:cs="Courier"/>
          <w:color w:val="000000"/>
        </w:rPr>
        <w:t>-</w:t>
      </w:r>
      <w:r w:rsidR="00767872">
        <w:rPr>
          <w:rFonts w:cs="Courier"/>
          <w:color w:val="000000"/>
        </w:rPr>
        <w:t>line or by bulkload into the</w:t>
      </w:r>
      <w:r>
        <w:rPr>
          <w:rFonts w:cs="Courier"/>
          <w:color w:val="000000"/>
        </w:rPr>
        <w:t xml:space="preserve"> SFS</w:t>
      </w:r>
      <w:r w:rsidR="005E70A1" w:rsidRPr="005E70A1">
        <w:rPr>
          <w:rFonts w:cs="Courier"/>
          <w:color w:val="000000"/>
        </w:rPr>
        <w:t xml:space="preserve"> </w:t>
      </w:r>
      <w:r w:rsidR="005E70A1">
        <w:rPr>
          <w:rFonts w:cs="Courier"/>
          <w:color w:val="000000"/>
        </w:rPr>
        <w:t>is required to submit an annual Internal Control Certification.  T</w:t>
      </w:r>
      <w:r w:rsidR="008E2809">
        <w:rPr>
          <w:rFonts w:cs="Courier"/>
          <w:color w:val="000000"/>
        </w:rPr>
        <w:t xml:space="preserve">he New York State Insurance Fund </w:t>
      </w:r>
      <w:r>
        <w:rPr>
          <w:rFonts w:cs="Courier"/>
          <w:color w:val="000000"/>
        </w:rPr>
        <w:t xml:space="preserve">is </w:t>
      </w:r>
      <w:r w:rsidR="005E70A1">
        <w:rPr>
          <w:rFonts w:cs="Courier"/>
          <w:color w:val="000000"/>
        </w:rPr>
        <w:t xml:space="preserve">also </w:t>
      </w:r>
      <w:r>
        <w:rPr>
          <w:rFonts w:cs="Courier"/>
          <w:color w:val="000000"/>
        </w:rPr>
        <w:t xml:space="preserve">required to submit an annual Internal Control Certification.  </w:t>
      </w:r>
      <w:r w:rsidR="00784E48">
        <w:rPr>
          <w:rFonts w:cs="Courier"/>
          <w:color w:val="000000"/>
        </w:rPr>
        <w:t xml:space="preserve">While the </w:t>
      </w:r>
      <w:r w:rsidR="00BC4608">
        <w:rPr>
          <w:rFonts w:cs="Courier"/>
          <w:color w:val="000000"/>
        </w:rPr>
        <w:t>New York State Insurance Fund</w:t>
      </w:r>
      <w:r w:rsidR="00784E48">
        <w:rPr>
          <w:rFonts w:cs="Courier"/>
          <w:color w:val="000000"/>
        </w:rPr>
        <w:t xml:space="preserve"> does not use the SFS, </w:t>
      </w:r>
      <w:r w:rsidR="008E2809">
        <w:rPr>
          <w:rFonts w:cs="Courier"/>
          <w:color w:val="000000"/>
        </w:rPr>
        <w:t>the agency still certifies claims for payment to the Comptroller’s office, therefore, the New York State Insurance Fund</w:t>
      </w:r>
      <w:r w:rsidR="00784E48">
        <w:rPr>
          <w:rFonts w:cs="Courier"/>
          <w:color w:val="000000"/>
        </w:rPr>
        <w:t xml:space="preserve"> is required to </w:t>
      </w:r>
      <w:r w:rsidR="00BC4608">
        <w:rPr>
          <w:rFonts w:cs="Courier"/>
          <w:color w:val="000000"/>
        </w:rPr>
        <w:t xml:space="preserve">submit an annual Internal Control Certification.  Please contact </w:t>
      </w:r>
      <w:r w:rsidR="00BC4608">
        <w:rPr>
          <w:rFonts w:cs="Courier"/>
        </w:rPr>
        <w:t xml:space="preserve">the </w:t>
      </w:r>
      <w:r w:rsidR="00BC4608">
        <w:rPr>
          <w:rFonts w:cs="Courier"/>
          <w:color w:val="000000"/>
        </w:rPr>
        <w:t>Knowledge</w:t>
      </w:r>
      <w:r w:rsidR="00BC4608">
        <w:rPr>
          <w:rFonts w:cs="Courier"/>
        </w:rPr>
        <w:t xml:space="preserve"> Management Unit at </w:t>
      </w:r>
      <w:hyperlink r:id="rId10" w:history="1">
        <w:r w:rsidR="00631C5D">
          <w:rPr>
            <w:rFonts w:eastAsia="Times New Roman" w:cs="Arial"/>
            <w:color w:val="0000FF"/>
            <w:u w:val="single"/>
          </w:rPr>
          <w:t>BSEInternalControlCert@osc.ny.gov</w:t>
        </w:r>
      </w:hyperlink>
      <w:r w:rsidR="00BC4608">
        <w:rPr>
          <w:rFonts w:cs="Courier"/>
        </w:rPr>
        <w:t xml:space="preserve"> </w:t>
      </w:r>
      <w:r w:rsidR="00BC4608">
        <w:rPr>
          <w:rFonts w:cs="Courier"/>
          <w:color w:val="000000"/>
        </w:rPr>
        <w:t>for additional guidance on whether you</w:t>
      </w:r>
      <w:r w:rsidR="00784E48">
        <w:rPr>
          <w:rFonts w:cs="Courier"/>
          <w:color w:val="000000"/>
        </w:rPr>
        <w:t>r entity is required to comply.</w:t>
      </w:r>
    </w:p>
    <w:p w14:paraId="26491549" w14:textId="77777777" w:rsidR="004A0633" w:rsidRDefault="00000000" w:rsidP="00FD4DFB">
      <w:pPr>
        <w:rPr>
          <w:rFonts w:cs="Courier"/>
          <w:color w:val="000000"/>
        </w:rPr>
      </w:pPr>
      <w:r>
        <w:rPr>
          <w:rFonts w:cs="Courier"/>
        </w:rPr>
        <w:pict w14:anchorId="60FD5013">
          <v:rect id="_x0000_i1032" style="width:468pt;height:1.5pt" o:hralign="center" o:hrstd="t" o:hrnoshade="t" o:hr="t" fillcolor="black" stroked="f"/>
        </w:pict>
      </w:r>
    </w:p>
    <w:p w14:paraId="5CC25BC6" w14:textId="77777777" w:rsidR="001673DB" w:rsidRDefault="001673DB" w:rsidP="00FD4DFB">
      <w:pPr>
        <w:rPr>
          <w:rFonts w:cs="Courier"/>
          <w:b/>
          <w:color w:val="000000"/>
        </w:rPr>
      </w:pPr>
      <w:r w:rsidRPr="006370A1">
        <w:rPr>
          <w:rFonts w:cs="Courier"/>
          <w:b/>
          <w:color w:val="000000"/>
        </w:rPr>
        <w:t>Question:</w:t>
      </w:r>
    </w:p>
    <w:p w14:paraId="274794FF" w14:textId="77777777" w:rsidR="001673DB" w:rsidRPr="00640F24" w:rsidRDefault="001673DB" w:rsidP="00FD4DFB">
      <w:pPr>
        <w:rPr>
          <w:rFonts w:cs="Courier"/>
          <w:color w:val="000000"/>
        </w:rPr>
      </w:pPr>
      <w:r w:rsidRPr="00640F24">
        <w:rPr>
          <w:rFonts w:cs="Courier"/>
          <w:color w:val="000000"/>
        </w:rPr>
        <w:t>Does the Certification of Internal C</w:t>
      </w:r>
      <w:r w:rsidR="003F07ED">
        <w:rPr>
          <w:rFonts w:cs="Courier"/>
          <w:color w:val="000000"/>
        </w:rPr>
        <w:t xml:space="preserve">ontrols over Payments replace </w:t>
      </w:r>
      <w:r w:rsidRPr="00640F24">
        <w:rPr>
          <w:rFonts w:cs="Courier"/>
          <w:color w:val="000000"/>
        </w:rPr>
        <w:t xml:space="preserve">Bulletin </w:t>
      </w:r>
      <w:r w:rsidR="003F07ED">
        <w:rPr>
          <w:rFonts w:cs="Courier"/>
          <w:color w:val="000000"/>
        </w:rPr>
        <w:t>G-</w:t>
      </w:r>
      <w:r w:rsidRPr="00640F24">
        <w:rPr>
          <w:rFonts w:cs="Courier"/>
          <w:color w:val="000000"/>
        </w:rPr>
        <w:t>212?</w:t>
      </w:r>
    </w:p>
    <w:p w14:paraId="002BBADB" w14:textId="77777777" w:rsidR="001673DB" w:rsidRPr="006370A1" w:rsidRDefault="001673DB" w:rsidP="001673DB">
      <w:pPr>
        <w:rPr>
          <w:rFonts w:cs="Courier"/>
          <w:b/>
          <w:color w:val="000000"/>
        </w:rPr>
      </w:pPr>
      <w:r w:rsidRPr="006370A1">
        <w:rPr>
          <w:rFonts w:cs="Courier"/>
          <w:b/>
          <w:color w:val="000000"/>
        </w:rPr>
        <w:t>Answer:</w:t>
      </w:r>
    </w:p>
    <w:p w14:paraId="28AC0A39" w14:textId="77777777" w:rsidR="001673DB" w:rsidRDefault="001673DB" w:rsidP="00FD4DFB">
      <w:pPr>
        <w:rPr>
          <w:rFonts w:cs="Courier"/>
          <w:b/>
          <w:color w:val="000000"/>
        </w:rPr>
      </w:pPr>
      <w:r w:rsidRPr="00640F24">
        <w:rPr>
          <w:rFonts w:cs="Courier"/>
          <w:color w:val="000000"/>
        </w:rPr>
        <w:lastRenderedPageBreak/>
        <w:t xml:space="preserve">Yes – the requirement for agencies to </w:t>
      </w:r>
      <w:r w:rsidR="003F07ED">
        <w:rPr>
          <w:rFonts w:cs="Courier"/>
          <w:color w:val="000000"/>
        </w:rPr>
        <w:t>conduct a procurement audit once</w:t>
      </w:r>
      <w:r w:rsidRPr="00640F24">
        <w:rPr>
          <w:rFonts w:cs="Courier"/>
          <w:color w:val="000000"/>
        </w:rPr>
        <w:t xml:space="preserve"> every three years has been replaced by the requirement</w:t>
      </w:r>
      <w:r w:rsidR="003F07ED">
        <w:rPr>
          <w:rFonts w:cs="Courier"/>
          <w:color w:val="000000"/>
        </w:rPr>
        <w:t>s</w:t>
      </w:r>
      <w:r w:rsidRPr="00640F24">
        <w:rPr>
          <w:rFonts w:cs="Courier"/>
          <w:color w:val="000000"/>
        </w:rPr>
        <w:t xml:space="preserve"> of </w:t>
      </w:r>
      <w:r w:rsidRPr="001673DB">
        <w:rPr>
          <w:rFonts w:cs="Arial"/>
        </w:rPr>
        <w:t>Title</w:t>
      </w:r>
      <w:r>
        <w:rPr>
          <w:rFonts w:cs="Arial"/>
        </w:rPr>
        <w:t xml:space="preserve"> 2, Chapter I, Part 6.6(b) of the New York Code Rules and Regulations.</w:t>
      </w:r>
    </w:p>
    <w:p w14:paraId="6B10FC0E" w14:textId="77777777" w:rsidR="002E3523" w:rsidRPr="002E3523" w:rsidRDefault="00000000" w:rsidP="002E3523">
      <w:pPr>
        <w:rPr>
          <w:rFonts w:cs="Courier"/>
        </w:rPr>
      </w:pPr>
      <w:r>
        <w:rPr>
          <w:rFonts w:cs="Courier"/>
        </w:rPr>
        <w:pict w14:anchorId="70F5DD7D">
          <v:rect id="_x0000_i1033" style="width:468pt;height:1.5pt" o:hralign="center" o:hrstd="t" o:hrnoshade="t" o:hr="t" fillcolor="black" stroked="f"/>
        </w:pict>
      </w:r>
    </w:p>
    <w:p w14:paraId="05A29B07" w14:textId="77777777" w:rsidR="005D7962" w:rsidRPr="005D7962" w:rsidRDefault="005D7962" w:rsidP="005D7962">
      <w:pPr>
        <w:rPr>
          <w:rFonts w:cs="Courier"/>
          <w:b/>
          <w:color w:val="000000"/>
        </w:rPr>
      </w:pPr>
      <w:r w:rsidRPr="005D7962">
        <w:rPr>
          <w:rFonts w:cs="Courier"/>
          <w:b/>
          <w:color w:val="000000"/>
        </w:rPr>
        <w:t>Question:</w:t>
      </w:r>
    </w:p>
    <w:p w14:paraId="4A220B6C" w14:textId="77777777" w:rsidR="005D7962" w:rsidRPr="005D7962" w:rsidRDefault="005D7962" w:rsidP="005D7962">
      <w:pPr>
        <w:rPr>
          <w:rFonts w:cs="Courier"/>
          <w:color w:val="000000"/>
        </w:rPr>
      </w:pPr>
      <w:r w:rsidRPr="005D7962">
        <w:rPr>
          <w:rFonts w:cs="Courier"/>
          <w:color w:val="000000"/>
        </w:rPr>
        <w:t>What is e-invoicing?</w:t>
      </w:r>
    </w:p>
    <w:p w14:paraId="171D0AB3" w14:textId="77777777" w:rsidR="005D7962" w:rsidRPr="005D7962" w:rsidRDefault="005D7962" w:rsidP="005D7962">
      <w:pPr>
        <w:rPr>
          <w:rFonts w:cs="Courier"/>
          <w:b/>
          <w:color w:val="000000"/>
        </w:rPr>
      </w:pPr>
      <w:r w:rsidRPr="005D7962">
        <w:rPr>
          <w:rFonts w:cs="Courier"/>
          <w:b/>
          <w:color w:val="000000"/>
        </w:rPr>
        <w:t>Answer:</w:t>
      </w:r>
    </w:p>
    <w:p w14:paraId="50302E0C" w14:textId="77777777" w:rsidR="005D7962" w:rsidRPr="00B86B12" w:rsidRDefault="00D63404" w:rsidP="005D7962">
      <w:pPr>
        <w:rPr>
          <w:rFonts w:cs="Courier"/>
          <w:color w:val="000000"/>
        </w:rPr>
      </w:pPr>
      <w:r w:rsidRPr="00B86B12">
        <w:rPr>
          <w:rFonts w:cs="Courier"/>
          <w:color w:val="000000"/>
        </w:rPr>
        <w:t xml:space="preserve">A vendor can submit electronic invoices to the eSettlements module once the Office of the State Comptroller Vendor Management Unit enables the vendor in the Statewide Financial System to electronically invoice the State. However, eSettlements will only accept electronic invoices that reference a Purchase Order. As such, Agencies must issue Purchase Orders to obtain goods or services from vendors that submit electronic invoices.  </w:t>
      </w:r>
      <w:r w:rsidR="005D7962" w:rsidRPr="005D7962">
        <w:rPr>
          <w:rFonts w:cs="Courier"/>
          <w:color w:val="000000"/>
        </w:rPr>
        <w:t xml:space="preserve">E-invoicing  is </w:t>
      </w:r>
      <w:r w:rsidR="00616A2E">
        <w:rPr>
          <w:rFonts w:cs="Courier"/>
          <w:color w:val="000000"/>
        </w:rPr>
        <w:t>primarily</w:t>
      </w:r>
      <w:r w:rsidR="005D7962" w:rsidRPr="005D7962">
        <w:rPr>
          <w:rFonts w:cs="Courier"/>
          <w:color w:val="000000"/>
        </w:rPr>
        <w:t xml:space="preserve"> used to </w:t>
      </w:r>
      <w:r w:rsidR="00616A2E">
        <w:rPr>
          <w:rFonts w:cs="Courier"/>
          <w:color w:val="000000"/>
        </w:rPr>
        <w:t>allow for</w:t>
      </w:r>
      <w:r w:rsidR="005D7962" w:rsidRPr="005D7962">
        <w:rPr>
          <w:rFonts w:cs="Courier"/>
          <w:color w:val="000000"/>
        </w:rPr>
        <w:t xml:space="preserve"> </w:t>
      </w:r>
      <w:r w:rsidR="00590AAE">
        <w:rPr>
          <w:rFonts w:cs="Courier"/>
          <w:color w:val="000000"/>
        </w:rPr>
        <w:t>more straight-forward</w:t>
      </w:r>
      <w:r w:rsidR="00616A2E" w:rsidRPr="005D7962">
        <w:rPr>
          <w:rFonts w:cs="Courier"/>
          <w:color w:val="000000"/>
        </w:rPr>
        <w:t xml:space="preserve"> </w:t>
      </w:r>
      <w:r w:rsidR="005D7962" w:rsidRPr="005D7962">
        <w:rPr>
          <w:rFonts w:cs="Courier"/>
          <w:color w:val="000000"/>
        </w:rPr>
        <w:t>purchase order and invoice match</w:t>
      </w:r>
      <w:r w:rsidR="00616A2E">
        <w:rPr>
          <w:rFonts w:cs="Courier"/>
          <w:color w:val="000000"/>
        </w:rPr>
        <w:t>ing</w:t>
      </w:r>
      <w:r w:rsidR="005D7962" w:rsidRPr="005D7962">
        <w:rPr>
          <w:rFonts w:cs="Courier"/>
          <w:color w:val="000000"/>
        </w:rPr>
        <w:t xml:space="preserve"> in </w:t>
      </w:r>
      <w:r>
        <w:rPr>
          <w:rFonts w:cs="Courier"/>
          <w:color w:val="000000"/>
        </w:rPr>
        <w:t>the Statewide Financial System.</w:t>
      </w:r>
      <w:r w:rsidR="005D7962" w:rsidRPr="005D7962">
        <w:rPr>
          <w:rFonts w:cs="Courier"/>
          <w:color w:val="000000"/>
        </w:rPr>
        <w:t xml:space="preserve"> </w:t>
      </w:r>
      <w:r w:rsidR="007966BE">
        <w:rPr>
          <w:rFonts w:cs="Courier"/>
          <w:color w:val="000000"/>
        </w:rPr>
        <w:t xml:space="preserve"> Please see S</w:t>
      </w:r>
      <w:r>
        <w:rPr>
          <w:rFonts w:cs="Courier"/>
          <w:color w:val="000000"/>
        </w:rPr>
        <w:t xml:space="preserve">ection XII.4.E – </w:t>
      </w:r>
      <w:r w:rsidRPr="00B86B12">
        <w:rPr>
          <w:rFonts w:cs="Courier"/>
          <w:i/>
          <w:color w:val="000000"/>
        </w:rPr>
        <w:t>Electronic Invoicing</w:t>
      </w:r>
      <w:r>
        <w:rPr>
          <w:rFonts w:cs="Courier"/>
          <w:color w:val="000000"/>
        </w:rPr>
        <w:t xml:space="preserve"> of the </w:t>
      </w:r>
      <w:r w:rsidR="007966BE">
        <w:rPr>
          <w:rFonts w:cs="Courier"/>
          <w:color w:val="000000"/>
        </w:rPr>
        <w:t>GFO</w:t>
      </w:r>
      <w:r>
        <w:rPr>
          <w:rFonts w:cs="Courier"/>
          <w:color w:val="000000"/>
        </w:rPr>
        <w:t xml:space="preserve"> for more guidance on this topic.</w:t>
      </w:r>
    </w:p>
    <w:p w14:paraId="636364F7" w14:textId="77777777" w:rsidR="005D7962" w:rsidRPr="005D7962" w:rsidRDefault="00000000" w:rsidP="005D7962">
      <w:pPr>
        <w:rPr>
          <w:rFonts w:cs="Courier"/>
        </w:rPr>
      </w:pPr>
      <w:r>
        <w:rPr>
          <w:rFonts w:cs="Courier"/>
        </w:rPr>
        <w:pict w14:anchorId="233EF687">
          <v:rect id="_x0000_i1034" style="width:468pt;height:1.5pt" o:hralign="center" o:hrstd="t" o:hrnoshade="t" o:hr="t" fillcolor="black" stroked="f"/>
        </w:pict>
      </w:r>
    </w:p>
    <w:p w14:paraId="77253311" w14:textId="77777777" w:rsidR="005D7962" w:rsidRPr="005D7962" w:rsidRDefault="005D7962" w:rsidP="005D7962">
      <w:pPr>
        <w:rPr>
          <w:rFonts w:cs="Courier"/>
          <w:b/>
          <w:color w:val="000000"/>
        </w:rPr>
      </w:pPr>
      <w:r w:rsidRPr="005D7962">
        <w:rPr>
          <w:rFonts w:cs="Courier"/>
          <w:b/>
          <w:color w:val="000000"/>
        </w:rPr>
        <w:t>Question:</w:t>
      </w:r>
    </w:p>
    <w:p w14:paraId="6924FD1F" w14:textId="77777777" w:rsidR="005D7962" w:rsidRPr="005D7962" w:rsidRDefault="00616A2E" w:rsidP="005D7962">
      <w:pPr>
        <w:rPr>
          <w:rFonts w:cs="Courier"/>
          <w:color w:val="000000"/>
        </w:rPr>
      </w:pPr>
      <w:r>
        <w:rPr>
          <w:rFonts w:cs="Courier"/>
          <w:color w:val="000000"/>
        </w:rPr>
        <w:t xml:space="preserve">What </w:t>
      </w:r>
      <w:r w:rsidR="005C249A">
        <w:rPr>
          <w:rFonts w:cs="Courier"/>
          <w:color w:val="000000"/>
        </w:rPr>
        <w:t>is</w:t>
      </w:r>
      <w:r>
        <w:rPr>
          <w:rFonts w:cs="Courier"/>
          <w:color w:val="000000"/>
        </w:rPr>
        <w:t xml:space="preserve"> the agency’s scope period for the annual certification</w:t>
      </w:r>
      <w:r w:rsidR="005D7962" w:rsidRPr="005D7962">
        <w:rPr>
          <w:rFonts w:cs="Courier"/>
          <w:color w:val="000000"/>
        </w:rPr>
        <w:t>?</w:t>
      </w:r>
    </w:p>
    <w:p w14:paraId="4B0F8878" w14:textId="77777777" w:rsidR="005D7962" w:rsidRPr="005D7962" w:rsidRDefault="005D7962" w:rsidP="005D7962">
      <w:pPr>
        <w:rPr>
          <w:rFonts w:cs="Courier"/>
          <w:b/>
          <w:color w:val="000000"/>
        </w:rPr>
      </w:pPr>
      <w:r w:rsidRPr="005D7962">
        <w:rPr>
          <w:rFonts w:cs="Courier"/>
          <w:b/>
          <w:color w:val="000000"/>
        </w:rPr>
        <w:t>Answer:</w:t>
      </w:r>
    </w:p>
    <w:p w14:paraId="2DF34740" w14:textId="77777777" w:rsidR="005D7962" w:rsidRPr="005D7962" w:rsidRDefault="00616A2E" w:rsidP="005D7962">
      <w:pPr>
        <w:rPr>
          <w:rFonts w:cs="Courier"/>
          <w:b/>
          <w:color w:val="000000"/>
        </w:rPr>
      </w:pPr>
      <w:r>
        <w:rPr>
          <w:rFonts w:cs="Courier"/>
          <w:color w:val="000000"/>
        </w:rPr>
        <w:t>At a minimum, the agency should</w:t>
      </w:r>
      <w:r w:rsidR="007A2924">
        <w:rPr>
          <w:rFonts w:cs="Courier"/>
          <w:color w:val="000000"/>
        </w:rPr>
        <w:t xml:space="preserve"> consider</w:t>
      </w:r>
      <w:r>
        <w:rPr>
          <w:rFonts w:cs="Courier"/>
          <w:color w:val="000000"/>
        </w:rPr>
        <w:t xml:space="preserve"> review</w:t>
      </w:r>
      <w:r w:rsidR="007A2924">
        <w:rPr>
          <w:rFonts w:cs="Courier"/>
          <w:color w:val="000000"/>
        </w:rPr>
        <w:t>ing</w:t>
      </w:r>
      <w:r>
        <w:rPr>
          <w:rFonts w:cs="Courier"/>
          <w:color w:val="000000"/>
        </w:rPr>
        <w:t xml:space="preserve"> </w:t>
      </w:r>
      <w:r w:rsidR="00590AAE">
        <w:rPr>
          <w:rFonts w:cs="Courier"/>
          <w:color w:val="000000"/>
        </w:rPr>
        <w:t>one year’s worth of documentation to arrive at their</w:t>
      </w:r>
      <w:r w:rsidR="005C249A">
        <w:rPr>
          <w:rFonts w:cs="Courier"/>
          <w:color w:val="000000"/>
        </w:rPr>
        <w:t xml:space="preserve"> </w:t>
      </w:r>
      <w:r w:rsidR="00E67B02">
        <w:rPr>
          <w:rFonts w:cs="Courier"/>
          <w:color w:val="000000"/>
        </w:rPr>
        <w:t xml:space="preserve">assessment of controls as </w:t>
      </w:r>
      <w:r w:rsidR="00E67B02" w:rsidRPr="00F24EC0">
        <w:rPr>
          <w:rFonts w:cs="Arial"/>
        </w:rPr>
        <w:t>Satisfactory</w:t>
      </w:r>
      <w:r w:rsidR="00E67B02">
        <w:rPr>
          <w:rFonts w:cs="Arial"/>
        </w:rPr>
        <w:t xml:space="preserve">, </w:t>
      </w:r>
      <w:r w:rsidR="00E67B02" w:rsidRPr="00F24EC0">
        <w:rPr>
          <w:rFonts w:cs="Arial"/>
        </w:rPr>
        <w:t xml:space="preserve">Satisfactory with </w:t>
      </w:r>
      <w:r w:rsidR="00B86B12">
        <w:rPr>
          <w:rFonts w:cs="Arial"/>
        </w:rPr>
        <w:t>W</w:t>
      </w:r>
      <w:r w:rsidR="00E67B02" w:rsidRPr="00F24EC0">
        <w:rPr>
          <w:rFonts w:cs="Arial"/>
        </w:rPr>
        <w:t>eaknesses</w:t>
      </w:r>
      <w:r w:rsidR="00E67B02">
        <w:rPr>
          <w:rFonts w:cs="Arial"/>
        </w:rPr>
        <w:t>,</w:t>
      </w:r>
      <w:r w:rsidR="00E67B02" w:rsidRPr="00E67B02">
        <w:rPr>
          <w:rFonts w:cs="Arial"/>
        </w:rPr>
        <w:t xml:space="preserve"> </w:t>
      </w:r>
      <w:r w:rsidR="00E67B02">
        <w:rPr>
          <w:rFonts w:cs="Arial"/>
        </w:rPr>
        <w:t xml:space="preserve">or </w:t>
      </w:r>
      <w:r w:rsidR="00E67B02" w:rsidRPr="00F24EC0">
        <w:rPr>
          <w:rFonts w:cs="Arial"/>
        </w:rPr>
        <w:t>Unsatisfactory</w:t>
      </w:r>
      <w:r w:rsidR="00590AAE">
        <w:rPr>
          <w:rFonts w:cs="Courier"/>
          <w:color w:val="000000"/>
        </w:rPr>
        <w:t>.</w:t>
      </w:r>
      <w:r w:rsidR="007A2924">
        <w:rPr>
          <w:rFonts w:cs="Courier"/>
          <w:color w:val="000000"/>
        </w:rPr>
        <w:t xml:space="preserve">  However, the agency should also consider the resources available to perform this review and adjust its scope accordingly.  It is good practice to document the agency’s justification for determining the scope in the event that OSC requests documentation for audit. </w:t>
      </w:r>
    </w:p>
    <w:p w14:paraId="69012C0D" w14:textId="77777777" w:rsidR="005D7962" w:rsidRPr="00B86B12" w:rsidRDefault="00000000" w:rsidP="00FD4DFB">
      <w:pPr>
        <w:rPr>
          <w:rFonts w:cs="Courier"/>
        </w:rPr>
      </w:pPr>
      <w:r>
        <w:rPr>
          <w:rFonts w:cs="Courier"/>
        </w:rPr>
        <w:pict w14:anchorId="41846518">
          <v:rect id="_x0000_i1035" style="width:468pt;height:1.5pt" o:hralign="center" o:hrstd="t" o:hrnoshade="t" o:hr="t" fillcolor="black" stroked="f"/>
        </w:pict>
      </w:r>
    </w:p>
    <w:p w14:paraId="6D03EBB3" w14:textId="77777777" w:rsidR="00FD4DFB" w:rsidRPr="006370A1" w:rsidRDefault="00FD4DFB" w:rsidP="00FD4DFB">
      <w:pPr>
        <w:rPr>
          <w:rFonts w:cs="Courier"/>
          <w:b/>
          <w:color w:val="000000"/>
        </w:rPr>
      </w:pPr>
      <w:r w:rsidRPr="006370A1">
        <w:rPr>
          <w:rFonts w:cs="Courier"/>
          <w:b/>
          <w:color w:val="000000"/>
        </w:rPr>
        <w:t>Question:</w:t>
      </w:r>
    </w:p>
    <w:p w14:paraId="4A763155" w14:textId="77777777" w:rsidR="00FD4DFB" w:rsidRPr="000B2C95" w:rsidRDefault="008E2809" w:rsidP="00FD4DFB">
      <w:r>
        <w:t xml:space="preserve">What if I still </w:t>
      </w:r>
      <w:r w:rsidR="00FD4DFB" w:rsidRPr="000B2C95">
        <w:t>have questions?</w:t>
      </w:r>
    </w:p>
    <w:p w14:paraId="334F54BC" w14:textId="77777777" w:rsidR="00FD4DFB" w:rsidRPr="006370A1" w:rsidRDefault="00FD4DFB" w:rsidP="00FD4DFB">
      <w:pPr>
        <w:rPr>
          <w:rFonts w:cs="Courier"/>
          <w:b/>
          <w:color w:val="000000"/>
        </w:rPr>
      </w:pPr>
      <w:r w:rsidRPr="006370A1">
        <w:rPr>
          <w:rFonts w:cs="Courier"/>
          <w:b/>
          <w:color w:val="000000"/>
        </w:rPr>
        <w:t>Answer:</w:t>
      </w:r>
    </w:p>
    <w:p w14:paraId="05727562" w14:textId="65ED7A89" w:rsidR="009A1E7F" w:rsidRDefault="00FD4DFB">
      <w:pPr>
        <w:rPr>
          <w:rFonts w:cs="Courier"/>
        </w:rPr>
      </w:pPr>
      <w:r>
        <w:rPr>
          <w:rFonts w:cs="Courier"/>
        </w:rPr>
        <w:t xml:space="preserve">Please refer to the guidance located in </w:t>
      </w:r>
      <w:hyperlink r:id="rId11" w:history="1">
        <w:r w:rsidRPr="00280DC0">
          <w:rPr>
            <w:rStyle w:val="Hyperlink"/>
            <w:rFonts w:cs="Courier"/>
          </w:rPr>
          <w:t>Section XII.4.D</w:t>
        </w:r>
      </w:hyperlink>
      <w:r>
        <w:rPr>
          <w:rFonts w:cs="Courier"/>
        </w:rPr>
        <w:t xml:space="preserve"> of the GFO.  If you have additional questions, please contact the </w:t>
      </w:r>
      <w:r w:rsidR="003D2DD9">
        <w:rPr>
          <w:rFonts w:cs="Courier"/>
          <w:color w:val="000000"/>
        </w:rPr>
        <w:t>Knowledge</w:t>
      </w:r>
      <w:r>
        <w:rPr>
          <w:rFonts w:cs="Courier"/>
        </w:rPr>
        <w:t xml:space="preserve"> Management Unit at </w:t>
      </w:r>
      <w:hyperlink r:id="rId12" w:history="1">
        <w:r w:rsidR="00631C5D">
          <w:rPr>
            <w:rFonts w:eastAsia="Times New Roman" w:cs="Arial"/>
            <w:color w:val="0000FF"/>
            <w:u w:val="single"/>
          </w:rPr>
          <w:t>BSEInternalControlCert@osc.ny.gov</w:t>
        </w:r>
      </w:hyperlink>
      <w:r>
        <w:rPr>
          <w:rFonts w:cs="Courier"/>
        </w:rPr>
        <w:t>.</w:t>
      </w:r>
    </w:p>
    <w:p w14:paraId="130DF637" w14:textId="77777777" w:rsidR="004A0633" w:rsidRDefault="00000000">
      <w:r>
        <w:rPr>
          <w:rFonts w:cs="Courier"/>
        </w:rPr>
        <w:pict w14:anchorId="0F273193">
          <v:rect id="_x0000_i1036" style="width:468pt;height:1.5pt" o:hralign="center" o:hrstd="t" o:hrnoshade="t" o:hr="t" fillcolor="black" stroked="f"/>
        </w:pict>
      </w:r>
    </w:p>
    <w:sectPr w:rsidR="004A0633" w:rsidSect="009B6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3649D"/>
    <w:multiLevelType w:val="multilevel"/>
    <w:tmpl w:val="6088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5158">
    <w:abstractNumId w:val="0"/>
    <w:lvlOverride w:ilvl="0">
      <w:startOverride w:val="1"/>
    </w:lvlOverride>
  </w:num>
  <w:num w:numId="2" w16cid:durableId="143736325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FB"/>
    <w:rsid w:val="00013FF3"/>
    <w:rsid w:val="00053F2C"/>
    <w:rsid w:val="000A63BB"/>
    <w:rsid w:val="000D36F9"/>
    <w:rsid w:val="000F0800"/>
    <w:rsid w:val="00103A34"/>
    <w:rsid w:val="00143437"/>
    <w:rsid w:val="001673DB"/>
    <w:rsid w:val="00176D5D"/>
    <w:rsid w:val="001845CF"/>
    <w:rsid w:val="001A08BB"/>
    <w:rsid w:val="001A60ED"/>
    <w:rsid w:val="001D5449"/>
    <w:rsid w:val="00215805"/>
    <w:rsid w:val="002334F1"/>
    <w:rsid w:val="00280DC0"/>
    <w:rsid w:val="00293FDB"/>
    <w:rsid w:val="002E3523"/>
    <w:rsid w:val="003131A4"/>
    <w:rsid w:val="003442B1"/>
    <w:rsid w:val="00346F85"/>
    <w:rsid w:val="00360B86"/>
    <w:rsid w:val="003A05F6"/>
    <w:rsid w:val="003B0A60"/>
    <w:rsid w:val="003D2DD9"/>
    <w:rsid w:val="003F07ED"/>
    <w:rsid w:val="00442A8C"/>
    <w:rsid w:val="0044527F"/>
    <w:rsid w:val="004734CD"/>
    <w:rsid w:val="004A0633"/>
    <w:rsid w:val="00561033"/>
    <w:rsid w:val="0056334C"/>
    <w:rsid w:val="00590AAE"/>
    <w:rsid w:val="005B6AAA"/>
    <w:rsid w:val="005C249A"/>
    <w:rsid w:val="005D6195"/>
    <w:rsid w:val="005D68C3"/>
    <w:rsid w:val="005D7962"/>
    <w:rsid w:val="005E70A1"/>
    <w:rsid w:val="00616A2E"/>
    <w:rsid w:val="00617BCC"/>
    <w:rsid w:val="00622A6D"/>
    <w:rsid w:val="0062614E"/>
    <w:rsid w:val="006305A7"/>
    <w:rsid w:val="00631C5D"/>
    <w:rsid w:val="00640F24"/>
    <w:rsid w:val="00643AFC"/>
    <w:rsid w:val="00650405"/>
    <w:rsid w:val="00650785"/>
    <w:rsid w:val="006543E6"/>
    <w:rsid w:val="00673AD3"/>
    <w:rsid w:val="006C76C9"/>
    <w:rsid w:val="00701FA1"/>
    <w:rsid w:val="007640C9"/>
    <w:rsid w:val="00767872"/>
    <w:rsid w:val="00784E48"/>
    <w:rsid w:val="007966BE"/>
    <w:rsid w:val="007A2924"/>
    <w:rsid w:val="007B2491"/>
    <w:rsid w:val="007C4994"/>
    <w:rsid w:val="0083127E"/>
    <w:rsid w:val="008D1AE0"/>
    <w:rsid w:val="008E2809"/>
    <w:rsid w:val="009177F0"/>
    <w:rsid w:val="00925C33"/>
    <w:rsid w:val="009301C6"/>
    <w:rsid w:val="009574BC"/>
    <w:rsid w:val="00960143"/>
    <w:rsid w:val="00977DD2"/>
    <w:rsid w:val="009A1E7F"/>
    <w:rsid w:val="009B66E7"/>
    <w:rsid w:val="009C3C90"/>
    <w:rsid w:val="009F6DC4"/>
    <w:rsid w:val="00A27F72"/>
    <w:rsid w:val="00A35FD9"/>
    <w:rsid w:val="00A37523"/>
    <w:rsid w:val="00A708BF"/>
    <w:rsid w:val="00A73C5E"/>
    <w:rsid w:val="00A86D0C"/>
    <w:rsid w:val="00AA6046"/>
    <w:rsid w:val="00AC1713"/>
    <w:rsid w:val="00AE1630"/>
    <w:rsid w:val="00AF0F6E"/>
    <w:rsid w:val="00B07682"/>
    <w:rsid w:val="00B1112F"/>
    <w:rsid w:val="00B13ADC"/>
    <w:rsid w:val="00B17258"/>
    <w:rsid w:val="00B74E46"/>
    <w:rsid w:val="00B86B12"/>
    <w:rsid w:val="00B91CF6"/>
    <w:rsid w:val="00B95C91"/>
    <w:rsid w:val="00BC4608"/>
    <w:rsid w:val="00BD0AEF"/>
    <w:rsid w:val="00BE0A77"/>
    <w:rsid w:val="00C13E49"/>
    <w:rsid w:val="00C531F6"/>
    <w:rsid w:val="00C60D3E"/>
    <w:rsid w:val="00C71020"/>
    <w:rsid w:val="00C71ACD"/>
    <w:rsid w:val="00C816C9"/>
    <w:rsid w:val="00C81B7E"/>
    <w:rsid w:val="00CC24ED"/>
    <w:rsid w:val="00CC60E1"/>
    <w:rsid w:val="00CD438E"/>
    <w:rsid w:val="00D01089"/>
    <w:rsid w:val="00D303B8"/>
    <w:rsid w:val="00D51DA1"/>
    <w:rsid w:val="00D63404"/>
    <w:rsid w:val="00D971A0"/>
    <w:rsid w:val="00DB32CE"/>
    <w:rsid w:val="00DF0C11"/>
    <w:rsid w:val="00E26CC5"/>
    <w:rsid w:val="00E51900"/>
    <w:rsid w:val="00E60293"/>
    <w:rsid w:val="00E67B02"/>
    <w:rsid w:val="00EE3097"/>
    <w:rsid w:val="00F122B6"/>
    <w:rsid w:val="00F656BB"/>
    <w:rsid w:val="00F84141"/>
    <w:rsid w:val="00F85E9F"/>
    <w:rsid w:val="00FB7565"/>
    <w:rsid w:val="00FD4DFB"/>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3173"/>
  <w15:chartTrackingRefBased/>
  <w15:docId w15:val="{F0A19C30-8524-42DC-B673-F353B478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FB"/>
    <w:pPr>
      <w:spacing w:after="200" w:line="276" w:lineRule="auto"/>
    </w:pPr>
    <w:rPr>
      <w:sz w:val="22"/>
      <w:szCs w:val="22"/>
    </w:rPr>
  </w:style>
  <w:style w:type="paragraph" w:styleId="Heading1">
    <w:name w:val="heading 1"/>
    <w:basedOn w:val="Normal"/>
    <w:next w:val="Normal"/>
    <w:link w:val="Heading1Char"/>
    <w:uiPriority w:val="9"/>
    <w:qFormat/>
    <w:rsid w:val="00C60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4DFB"/>
    <w:pPr>
      <w:autoSpaceDE w:val="0"/>
      <w:autoSpaceDN w:val="0"/>
      <w:adjustRightInd w:val="0"/>
    </w:pPr>
    <w:rPr>
      <w:rFonts w:cs="Calibri"/>
      <w:color w:val="000000"/>
      <w:sz w:val="24"/>
      <w:szCs w:val="24"/>
    </w:rPr>
  </w:style>
  <w:style w:type="character" w:styleId="Hyperlink">
    <w:name w:val="Hyperlink"/>
    <w:uiPriority w:val="99"/>
    <w:unhideWhenUsed/>
    <w:rsid w:val="00FD4DFB"/>
    <w:rPr>
      <w:color w:val="0000FF"/>
      <w:u w:val="single"/>
    </w:rPr>
  </w:style>
  <w:style w:type="paragraph" w:styleId="NormalWeb">
    <w:name w:val="Normal (Web)"/>
    <w:basedOn w:val="Normal"/>
    <w:uiPriority w:val="99"/>
    <w:unhideWhenUsed/>
    <w:rsid w:val="00FD4DFB"/>
    <w:pPr>
      <w:spacing w:after="0" w:line="240" w:lineRule="auto"/>
    </w:pPr>
    <w:rPr>
      <w:rFonts w:ascii="Verdana" w:eastAsia="Times New Roman" w:hAnsi="Verdana"/>
      <w:color w:val="000000"/>
    </w:rPr>
  </w:style>
  <w:style w:type="paragraph" w:styleId="BalloonText">
    <w:name w:val="Balloon Text"/>
    <w:basedOn w:val="Normal"/>
    <w:link w:val="BalloonTextChar"/>
    <w:uiPriority w:val="99"/>
    <w:semiHidden/>
    <w:unhideWhenUsed/>
    <w:rsid w:val="007678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7872"/>
    <w:rPr>
      <w:rFonts w:ascii="Tahoma" w:hAnsi="Tahoma" w:cs="Tahoma"/>
      <w:sz w:val="16"/>
      <w:szCs w:val="16"/>
    </w:rPr>
  </w:style>
  <w:style w:type="character" w:styleId="FollowedHyperlink">
    <w:name w:val="FollowedHyperlink"/>
    <w:uiPriority w:val="99"/>
    <w:semiHidden/>
    <w:unhideWhenUsed/>
    <w:rsid w:val="00BC4608"/>
    <w:rPr>
      <w:color w:val="800080"/>
      <w:u w:val="single"/>
    </w:rPr>
  </w:style>
  <w:style w:type="character" w:styleId="CommentReference">
    <w:name w:val="annotation reference"/>
    <w:uiPriority w:val="99"/>
    <w:semiHidden/>
    <w:unhideWhenUsed/>
    <w:rsid w:val="007B2491"/>
    <w:rPr>
      <w:sz w:val="16"/>
      <w:szCs w:val="16"/>
    </w:rPr>
  </w:style>
  <w:style w:type="paragraph" w:styleId="CommentText">
    <w:name w:val="annotation text"/>
    <w:basedOn w:val="Normal"/>
    <w:link w:val="CommentTextChar"/>
    <w:uiPriority w:val="99"/>
    <w:semiHidden/>
    <w:unhideWhenUsed/>
    <w:rsid w:val="007B2491"/>
    <w:pPr>
      <w:spacing w:line="240" w:lineRule="auto"/>
    </w:pPr>
    <w:rPr>
      <w:sz w:val="20"/>
      <w:szCs w:val="20"/>
    </w:rPr>
  </w:style>
  <w:style w:type="character" w:customStyle="1" w:styleId="CommentTextChar">
    <w:name w:val="Comment Text Char"/>
    <w:basedOn w:val="DefaultParagraphFont"/>
    <w:link w:val="CommentText"/>
    <w:uiPriority w:val="99"/>
    <w:semiHidden/>
    <w:rsid w:val="007B2491"/>
  </w:style>
  <w:style w:type="paragraph" w:styleId="CommentSubject">
    <w:name w:val="annotation subject"/>
    <w:basedOn w:val="CommentText"/>
    <w:next w:val="CommentText"/>
    <w:link w:val="CommentSubjectChar"/>
    <w:uiPriority w:val="99"/>
    <w:semiHidden/>
    <w:unhideWhenUsed/>
    <w:rsid w:val="007B2491"/>
    <w:rPr>
      <w:b/>
      <w:bCs/>
    </w:rPr>
  </w:style>
  <w:style w:type="character" w:customStyle="1" w:styleId="CommentSubjectChar">
    <w:name w:val="Comment Subject Char"/>
    <w:link w:val="CommentSubject"/>
    <w:uiPriority w:val="99"/>
    <w:semiHidden/>
    <w:rsid w:val="007B2491"/>
    <w:rPr>
      <w:b/>
      <w:bCs/>
    </w:rPr>
  </w:style>
  <w:style w:type="paragraph" w:styleId="Revision">
    <w:name w:val="Revision"/>
    <w:hidden/>
    <w:uiPriority w:val="99"/>
    <w:semiHidden/>
    <w:rsid w:val="007640C9"/>
    <w:rPr>
      <w:sz w:val="22"/>
      <w:szCs w:val="22"/>
    </w:rPr>
  </w:style>
  <w:style w:type="character" w:customStyle="1" w:styleId="Heading1Char">
    <w:name w:val="Heading 1 Char"/>
    <w:basedOn w:val="DefaultParagraphFont"/>
    <w:link w:val="Heading1"/>
    <w:uiPriority w:val="9"/>
    <w:rsid w:val="00C60D3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c.state.ny.us/agencies/guide/MyWebHelp/Content/XII/4/B/B.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SEInternalControlCert@osc.ny.gov" TargetMode="External"/><Relationship Id="rId12" Type="http://schemas.openxmlformats.org/officeDocument/2006/relationships/hyperlink" Target="mailto:BSEInternalControlCert@osc.n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dget.ny.gov/guide/bprm/b/b350.html" TargetMode="External"/><Relationship Id="rId11" Type="http://schemas.openxmlformats.org/officeDocument/2006/relationships/hyperlink" Target="http://www.osc.state.ny.us/agencies/guide/MyWebHelp/Content/XII/4/D.htm" TargetMode="External"/><Relationship Id="rId5" Type="http://schemas.openxmlformats.org/officeDocument/2006/relationships/webSettings" Target="webSettings.xml"/><Relationship Id="rId10" Type="http://schemas.openxmlformats.org/officeDocument/2006/relationships/hyperlink" Target="mailto:BSEInternalControlCert@osc.ny.gov" TargetMode="External"/><Relationship Id="rId4" Type="http://schemas.openxmlformats.org/officeDocument/2006/relationships/settings" Target="settings.xml"/><Relationship Id="rId9" Type="http://schemas.openxmlformats.org/officeDocument/2006/relationships/hyperlink" Target="http://www.osc.state.ny.us/agencies/guide/MyWebHelp/Content/XII/4/D.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B801A-4EC1-435D-9484-7164CFA6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OSC</Company>
  <LinksUpToDate>false</LinksUpToDate>
  <CharactersWithSpaces>8425</CharactersWithSpaces>
  <SharedDoc>false</SharedDoc>
  <HLinks>
    <vt:vector size="60" baseType="variant">
      <vt:variant>
        <vt:i4>3538958</vt:i4>
      </vt:variant>
      <vt:variant>
        <vt:i4>27</vt:i4>
      </vt:variant>
      <vt:variant>
        <vt:i4>0</vt:i4>
      </vt:variant>
      <vt:variant>
        <vt:i4>5</vt:i4>
      </vt:variant>
      <vt:variant>
        <vt:lpwstr>mailto:BSEInternalControlCert@osc.state.ny.us</vt:lpwstr>
      </vt:variant>
      <vt:variant>
        <vt:lpwstr/>
      </vt:variant>
      <vt:variant>
        <vt:i4>3014688</vt:i4>
      </vt:variant>
      <vt:variant>
        <vt:i4>24</vt:i4>
      </vt:variant>
      <vt:variant>
        <vt:i4>0</vt:i4>
      </vt:variant>
      <vt:variant>
        <vt:i4>5</vt:i4>
      </vt:variant>
      <vt:variant>
        <vt:lpwstr>http://www.osc.state.ny.us/agencies/guide/MyWebHelp/Content/XII/4/D.htm</vt:lpwstr>
      </vt:variant>
      <vt:variant>
        <vt:lpwstr/>
      </vt:variant>
      <vt:variant>
        <vt:i4>3538958</vt:i4>
      </vt:variant>
      <vt:variant>
        <vt:i4>21</vt:i4>
      </vt:variant>
      <vt:variant>
        <vt:i4>0</vt:i4>
      </vt:variant>
      <vt:variant>
        <vt:i4>5</vt:i4>
      </vt:variant>
      <vt:variant>
        <vt:lpwstr>mailto:BSEInternalControlCert@osc.state.ny.us</vt:lpwstr>
      </vt:variant>
      <vt:variant>
        <vt:lpwstr/>
      </vt:variant>
      <vt:variant>
        <vt:i4>3014688</vt:i4>
      </vt:variant>
      <vt:variant>
        <vt:i4>18</vt:i4>
      </vt:variant>
      <vt:variant>
        <vt:i4>0</vt:i4>
      </vt:variant>
      <vt:variant>
        <vt:i4>5</vt:i4>
      </vt:variant>
      <vt:variant>
        <vt:lpwstr>http://www.osc.state.ny.us/agencies/guide/MyWebHelp/Content/XII/4/D.htm</vt:lpwstr>
      </vt:variant>
      <vt:variant>
        <vt:lpwstr/>
      </vt:variant>
      <vt:variant>
        <vt:i4>65604</vt:i4>
      </vt:variant>
      <vt:variant>
        <vt:i4>15</vt:i4>
      </vt:variant>
      <vt:variant>
        <vt:i4>0</vt:i4>
      </vt:variant>
      <vt:variant>
        <vt:i4>5</vt:i4>
      </vt:variant>
      <vt:variant>
        <vt:lpwstr>http://www.osc.state.ny.us/agencies/guide/MyWebHelp/Content/XII/4/B/B.htm</vt:lpwstr>
      </vt:variant>
      <vt:variant>
        <vt:lpwstr/>
      </vt:variant>
      <vt:variant>
        <vt:i4>3538958</vt:i4>
      </vt:variant>
      <vt:variant>
        <vt:i4>12</vt:i4>
      </vt:variant>
      <vt:variant>
        <vt:i4>0</vt:i4>
      </vt:variant>
      <vt:variant>
        <vt:i4>5</vt:i4>
      </vt:variant>
      <vt:variant>
        <vt:lpwstr>mailto:BSEInternalControlCert@osc.state.ny.us</vt:lpwstr>
      </vt:variant>
      <vt:variant>
        <vt:lpwstr/>
      </vt:variant>
      <vt:variant>
        <vt:i4>7536762</vt:i4>
      </vt:variant>
      <vt:variant>
        <vt:i4>9</vt:i4>
      </vt:variant>
      <vt:variant>
        <vt:i4>0</vt:i4>
      </vt:variant>
      <vt:variant>
        <vt:i4>5</vt:i4>
      </vt:variant>
      <vt:variant>
        <vt:lpwstr>http://www.budget.ny.gov/guide/bprm/b/b350.html</vt:lpwstr>
      </vt:variant>
      <vt:variant>
        <vt:lpwstr/>
      </vt:variant>
      <vt:variant>
        <vt:i4>3014688</vt:i4>
      </vt:variant>
      <vt:variant>
        <vt:i4>6</vt:i4>
      </vt:variant>
      <vt:variant>
        <vt:i4>0</vt:i4>
      </vt:variant>
      <vt:variant>
        <vt:i4>5</vt:i4>
      </vt:variant>
      <vt:variant>
        <vt:lpwstr>http://www.osc.state.ny.us/agencies/guide/MyWebHelp/Content/XII/4/D.htm</vt:lpwstr>
      </vt:variant>
      <vt:variant>
        <vt:lpwstr/>
      </vt:variant>
      <vt:variant>
        <vt:i4>3538958</vt:i4>
      </vt:variant>
      <vt:variant>
        <vt:i4>3</vt:i4>
      </vt:variant>
      <vt:variant>
        <vt:i4>0</vt:i4>
      </vt:variant>
      <vt:variant>
        <vt:i4>5</vt:i4>
      </vt:variant>
      <vt:variant>
        <vt:lpwstr>mailto:BSEInternalControlCert@osc.state.ny.us</vt:lpwstr>
      </vt:variant>
      <vt:variant>
        <vt:lpwstr/>
      </vt:variant>
      <vt:variant>
        <vt:i4>65604</vt:i4>
      </vt:variant>
      <vt:variant>
        <vt:i4>0</vt:i4>
      </vt:variant>
      <vt:variant>
        <vt:i4>0</vt:i4>
      </vt:variant>
      <vt:variant>
        <vt:i4>5</vt:i4>
      </vt:variant>
      <vt:variant>
        <vt:lpwstr>http://www.osc.state.ny.us/agencies/guide/MyWebHelp/Content/XII/4/B/B.htm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lgiovannone</dc:creator>
  <cp:keywords/>
  <cp:lastModifiedBy>Carra J Abrahams</cp:lastModifiedBy>
  <cp:revision>2</cp:revision>
  <cp:lastPrinted>2015-01-08T12:50:00Z</cp:lastPrinted>
  <dcterms:created xsi:type="dcterms:W3CDTF">2026-07-14T18:21:00Z</dcterms:created>
  <dcterms:modified xsi:type="dcterms:W3CDTF">2026-07-14T18:21:00Z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2026-07-14T14:56:59Z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31103882-9051-4dcd-b0ba-57563b8a2123</vt:lpwstr>
  </property>
  <property fmtid="{D5CDD505-2E9C-101B-9397-08002B2CF9AE}" pid="8" name="MSIP_Label_c376bc99-b2d9-4c72-8373-71b8b88f3815_ContentBits">
    <vt:lpwstr>0</vt:lpwstr>
  </property>
  <property fmtid="{D5CDD505-2E9C-101B-9397-08002B2CF9AE}" pid="9" name="MSIP_Label_c376bc99-b2d9-4c72-8373-71b8b88f3815_Tag">
    <vt:lpwstr>10, 3, 0, 1</vt:lpwstr>
  </property>
</Properties>
</file>