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3C24" w14:textId="77777777" w:rsidR="00820F72" w:rsidRDefault="00820F72" w:rsidP="005B61E3"/>
    <w:p w14:paraId="6CA4F2DD" w14:textId="77777777" w:rsidR="005A36DE" w:rsidRPr="0022622A" w:rsidRDefault="005A36DE" w:rsidP="005A36DE">
      <w:pPr>
        <w:pStyle w:val="Header"/>
      </w:pPr>
    </w:p>
    <w:p w14:paraId="62FDA1AC" w14:textId="42A730D3" w:rsidR="00C45C6D" w:rsidRPr="002C5E9A" w:rsidRDefault="00C45C6D" w:rsidP="00C45C6D">
      <w:pPr>
        <w:pStyle w:val="Header"/>
        <w:tabs>
          <w:tab w:val="left" w:pos="4320"/>
          <w:tab w:val="left" w:pos="4680"/>
          <w:tab w:val="left" w:pos="5040"/>
        </w:tabs>
      </w:pPr>
      <w:r>
        <w:tab/>
      </w:r>
      <w:r w:rsidRPr="002C5E9A">
        <w:t xml:space="preserve">November </w:t>
      </w:r>
      <w:r>
        <w:t>1</w:t>
      </w:r>
      <w:r w:rsidRPr="002C5E9A">
        <w:t xml:space="preserve">, </w:t>
      </w:r>
      <w:r>
        <w:t>202</w:t>
      </w:r>
      <w:r w:rsidR="007F5718">
        <w:t>2</w:t>
      </w:r>
    </w:p>
    <w:p w14:paraId="37303CCB" w14:textId="77777777" w:rsidR="00C45C6D" w:rsidRPr="002C5E9A" w:rsidRDefault="00C45C6D" w:rsidP="00C45C6D">
      <w:pPr>
        <w:rPr>
          <w:rFonts w:cs="Arial"/>
        </w:rPr>
      </w:pPr>
    </w:p>
    <w:p w14:paraId="50991482" w14:textId="77777777" w:rsidR="00C45C6D" w:rsidRPr="002C5E9A" w:rsidRDefault="00C45C6D" w:rsidP="00C45C6D">
      <w:pPr>
        <w:tabs>
          <w:tab w:val="left" w:pos="720"/>
        </w:tabs>
        <w:rPr>
          <w:rFonts w:cs="Arial"/>
        </w:rPr>
      </w:pPr>
      <w:r w:rsidRPr="002C5E9A">
        <w:rPr>
          <w:rFonts w:cs="Arial"/>
        </w:rPr>
        <w:t>Dear Certification and Licensure Exam Fee Reimbursement (CLEFR) Program Participant:</w:t>
      </w:r>
    </w:p>
    <w:p w14:paraId="1BB4941F" w14:textId="77777777" w:rsidR="00C45C6D" w:rsidRPr="002C5E9A" w:rsidRDefault="00C45C6D" w:rsidP="00C45C6D">
      <w:pPr>
        <w:tabs>
          <w:tab w:val="left" w:pos="720"/>
        </w:tabs>
        <w:rPr>
          <w:rFonts w:cs="Arial"/>
        </w:rPr>
      </w:pPr>
    </w:p>
    <w:p w14:paraId="79A33B61" w14:textId="77777777" w:rsidR="00C45C6D" w:rsidRPr="002C5E9A" w:rsidRDefault="00C45C6D" w:rsidP="00C45C6D">
      <w:pPr>
        <w:tabs>
          <w:tab w:val="left" w:pos="720"/>
        </w:tabs>
        <w:rPr>
          <w:rFonts w:cs="Arial"/>
          <w:i/>
        </w:rPr>
      </w:pPr>
      <w:r w:rsidRPr="002C5E9A">
        <w:rPr>
          <w:rFonts w:cs="Arial"/>
        </w:rPr>
        <w:t xml:space="preserve">The Office of the State Comptroller (OSC) and the Internal Revenue Service (IRS) have determined that reimbursements under the CLEFR Program do not qualify for the exclusion from gross income that applies to benefits payable under educational assistance programs. </w:t>
      </w:r>
      <w:r w:rsidRPr="002C5E9A">
        <w:rPr>
          <w:rFonts w:cs="Arial"/>
          <w:i/>
        </w:rPr>
        <w:t>Therefore, these reimbursements will be reported as taxable income.</w:t>
      </w:r>
    </w:p>
    <w:p w14:paraId="0629FB71" w14:textId="77777777" w:rsidR="00C45C6D" w:rsidRPr="002C5E9A" w:rsidRDefault="00C45C6D" w:rsidP="00C45C6D">
      <w:pPr>
        <w:tabs>
          <w:tab w:val="left" w:pos="720"/>
        </w:tabs>
        <w:rPr>
          <w:rFonts w:cs="Arial"/>
        </w:rPr>
      </w:pPr>
    </w:p>
    <w:p w14:paraId="139FD3A1" w14:textId="2F2CEB18" w:rsidR="00C45C6D" w:rsidRPr="002C5E9A" w:rsidRDefault="00C45C6D" w:rsidP="00C45C6D">
      <w:pPr>
        <w:tabs>
          <w:tab w:val="left" w:pos="720"/>
        </w:tabs>
        <w:rPr>
          <w:rFonts w:cs="Arial"/>
        </w:rPr>
      </w:pPr>
      <w:r w:rsidRPr="002C5E9A">
        <w:rPr>
          <w:rFonts w:cs="Arial"/>
        </w:rPr>
        <w:t xml:space="preserve">The Office of Employee Relations (OER) has provided OSC with </w:t>
      </w:r>
      <w:r w:rsidRPr="00F66648">
        <w:rPr>
          <w:rFonts w:cs="Arial"/>
        </w:rPr>
        <w:t>information on all reimbursements you received through the CLEFR Program in calendar year 202</w:t>
      </w:r>
      <w:r w:rsidR="007F5718">
        <w:rPr>
          <w:rFonts w:cs="Arial"/>
        </w:rPr>
        <w:t>2</w:t>
      </w:r>
      <w:r w:rsidRPr="00F66648">
        <w:rPr>
          <w:rFonts w:cs="Arial"/>
        </w:rPr>
        <w:t>. OSC will levy the taxes over one paycheck in the 202</w:t>
      </w:r>
      <w:r w:rsidR="00142B01">
        <w:rPr>
          <w:rFonts w:cs="Arial"/>
        </w:rPr>
        <w:t>2</w:t>
      </w:r>
      <w:r w:rsidRPr="00F66648">
        <w:rPr>
          <w:rFonts w:cs="Arial"/>
        </w:rPr>
        <w:t xml:space="preserve"> calendar year. The exact pay date is November 2</w:t>
      </w:r>
      <w:r w:rsidR="0016087D">
        <w:rPr>
          <w:rFonts w:cs="Arial"/>
        </w:rPr>
        <w:t>3</w:t>
      </w:r>
      <w:r w:rsidRPr="00F66648">
        <w:rPr>
          <w:rFonts w:cs="Arial"/>
        </w:rPr>
        <w:t xml:space="preserve">, </w:t>
      </w:r>
      <w:proofErr w:type="gramStart"/>
      <w:r w:rsidRPr="00F66648">
        <w:rPr>
          <w:rFonts w:cs="Arial"/>
        </w:rPr>
        <w:t>202</w:t>
      </w:r>
      <w:r w:rsidR="0016087D">
        <w:rPr>
          <w:rFonts w:cs="Arial"/>
        </w:rPr>
        <w:t>2</w:t>
      </w:r>
      <w:proofErr w:type="gramEnd"/>
      <w:r w:rsidRPr="00F66648">
        <w:rPr>
          <w:rFonts w:cs="Arial"/>
        </w:rPr>
        <w:t xml:space="preserve"> for the Administrative cycle and December </w:t>
      </w:r>
      <w:r w:rsidR="0016087D">
        <w:rPr>
          <w:rFonts w:cs="Arial"/>
        </w:rPr>
        <w:t>1</w:t>
      </w:r>
      <w:r w:rsidRPr="00F66648">
        <w:rPr>
          <w:rFonts w:cs="Arial"/>
        </w:rPr>
        <w:t>, 202</w:t>
      </w:r>
      <w:r w:rsidR="0016087D">
        <w:rPr>
          <w:rFonts w:cs="Arial"/>
        </w:rPr>
        <w:t>2</w:t>
      </w:r>
      <w:r w:rsidRPr="00F66648">
        <w:rPr>
          <w:rFonts w:cs="Arial"/>
        </w:rPr>
        <w:t xml:space="preserve"> for the Institutional cycle.</w:t>
      </w:r>
    </w:p>
    <w:p w14:paraId="75867617" w14:textId="77777777" w:rsidR="00C45C6D" w:rsidRPr="002C5E9A" w:rsidRDefault="00C45C6D" w:rsidP="00C45C6D">
      <w:pPr>
        <w:tabs>
          <w:tab w:val="left" w:pos="720"/>
        </w:tabs>
        <w:rPr>
          <w:rFonts w:cs="Arial"/>
        </w:rPr>
      </w:pPr>
    </w:p>
    <w:p w14:paraId="426D4FCF" w14:textId="203C4DF1" w:rsidR="00C45C6D" w:rsidRDefault="00C45C6D" w:rsidP="00C45C6D">
      <w:pPr>
        <w:tabs>
          <w:tab w:val="left" w:pos="720"/>
        </w:tabs>
        <w:rPr>
          <w:rFonts w:cs="Arial"/>
        </w:rPr>
      </w:pPr>
      <w:r w:rsidRPr="002C5E9A">
        <w:rPr>
          <w:rFonts w:cs="Arial"/>
        </w:rPr>
        <w:t>OER is not able to answer questions about your specific tax situation. A tax professional or the IRS must address questions regarding your specific tax situation including whether you may be eligible to claim a deduction on your personal income tax</w:t>
      </w:r>
      <w:r>
        <w:rPr>
          <w:rFonts w:cs="Arial"/>
        </w:rPr>
        <w:t>.</w:t>
      </w:r>
      <w:r w:rsidRPr="002C5E9A">
        <w:rPr>
          <w:rFonts w:cs="Arial"/>
        </w:rPr>
        <w:t xml:space="preserve">  The IRS website is </w:t>
      </w:r>
      <w:hyperlink r:id="rId10" w:history="1">
        <w:r w:rsidRPr="002C5E9A">
          <w:rPr>
            <w:rStyle w:val="Hyperlink"/>
            <w:rFonts w:cs="Arial"/>
          </w:rPr>
          <w:t>www.irs.gov</w:t>
        </w:r>
      </w:hyperlink>
      <w:r w:rsidRPr="002C5E9A">
        <w:rPr>
          <w:rFonts w:cs="Arial"/>
        </w:rPr>
        <w:t xml:space="preserve">. </w:t>
      </w:r>
      <w:r w:rsidRPr="009B6EAB">
        <w:rPr>
          <w:rFonts w:cs="Arial"/>
        </w:rPr>
        <w:t xml:space="preserve">You may </w:t>
      </w:r>
      <w:r>
        <w:rPr>
          <w:rFonts w:cs="Arial"/>
        </w:rPr>
        <w:t>also</w:t>
      </w:r>
      <w:r w:rsidRPr="009B6EAB">
        <w:rPr>
          <w:rFonts w:cs="Arial"/>
        </w:rPr>
        <w:t xml:space="preserve"> contact </w:t>
      </w:r>
      <w:r>
        <w:rPr>
          <w:rFonts w:cs="Arial"/>
        </w:rPr>
        <w:t xml:space="preserve">the </w:t>
      </w:r>
      <w:r w:rsidRPr="009B6EAB">
        <w:rPr>
          <w:rFonts w:cs="Arial"/>
        </w:rPr>
        <w:t xml:space="preserve">IRS </w:t>
      </w:r>
      <w:r>
        <w:rPr>
          <w:rFonts w:cs="Arial"/>
        </w:rPr>
        <w:t xml:space="preserve">directly </w:t>
      </w:r>
      <w:r w:rsidRPr="009B6EAB">
        <w:rPr>
          <w:rFonts w:cs="Arial"/>
        </w:rPr>
        <w:t>at 1-800-829-1040</w:t>
      </w:r>
      <w:r>
        <w:rPr>
          <w:rFonts w:cs="Arial"/>
        </w:rPr>
        <w:t>.</w:t>
      </w:r>
    </w:p>
    <w:p w14:paraId="769B90FC" w14:textId="77777777" w:rsidR="00C45C6D" w:rsidRPr="002C5E9A" w:rsidRDefault="00C45C6D" w:rsidP="00C45C6D">
      <w:pPr>
        <w:tabs>
          <w:tab w:val="left" w:pos="720"/>
        </w:tabs>
        <w:rPr>
          <w:rFonts w:cs="Arial"/>
          <w:i/>
        </w:rPr>
      </w:pPr>
    </w:p>
    <w:p w14:paraId="49161D1D" w14:textId="60A5D950" w:rsidR="00C45C6D" w:rsidRPr="002C5E9A" w:rsidRDefault="00C45C6D" w:rsidP="00C45C6D">
      <w:pPr>
        <w:tabs>
          <w:tab w:val="left" w:pos="720"/>
        </w:tabs>
        <w:rPr>
          <w:rFonts w:cs="Arial"/>
          <w:i/>
        </w:rPr>
      </w:pPr>
      <w:r w:rsidRPr="002C5E9A">
        <w:rPr>
          <w:rFonts w:cs="Arial"/>
        </w:rPr>
        <w:t xml:space="preserve">If you have questions regarding the CLEFR Program, please email </w:t>
      </w:r>
      <w:hyperlink r:id="rId11" w:history="1">
        <w:r w:rsidR="0016087D" w:rsidRPr="00D00570">
          <w:rPr>
            <w:rStyle w:val="Hyperlink"/>
            <w:rFonts w:cs="Arial"/>
            <w:i/>
          </w:rPr>
          <w:t>psttraining@oer.ny.gov</w:t>
        </w:r>
      </w:hyperlink>
      <w:r w:rsidRPr="002C5E9A">
        <w:rPr>
          <w:rFonts w:cs="Arial"/>
          <w:i/>
        </w:rPr>
        <w:t>.</w:t>
      </w:r>
    </w:p>
    <w:p w14:paraId="7067CE41" w14:textId="77777777" w:rsidR="00C45C6D" w:rsidRPr="002C5E9A" w:rsidRDefault="00C45C6D" w:rsidP="00C45C6D">
      <w:pPr>
        <w:tabs>
          <w:tab w:val="left" w:pos="720"/>
        </w:tabs>
        <w:rPr>
          <w:rFonts w:cs="Arial"/>
        </w:rPr>
      </w:pPr>
    </w:p>
    <w:p w14:paraId="596082F5" w14:textId="77777777" w:rsidR="00C45C6D" w:rsidRPr="002C5E9A" w:rsidRDefault="00C45C6D" w:rsidP="00C45C6D">
      <w:pPr>
        <w:tabs>
          <w:tab w:val="left" w:pos="720"/>
          <w:tab w:val="left" w:pos="4680"/>
        </w:tabs>
        <w:rPr>
          <w:rFonts w:cs="Arial"/>
        </w:rPr>
      </w:pPr>
      <w:r>
        <w:rPr>
          <w:rFonts w:cs="Arial"/>
        </w:rPr>
        <w:tab/>
      </w:r>
      <w:r>
        <w:rPr>
          <w:rFonts w:cs="Arial"/>
        </w:rPr>
        <w:tab/>
        <w:t>Sincerely</w:t>
      </w:r>
      <w:r w:rsidRPr="002C5E9A">
        <w:rPr>
          <w:rFonts w:cs="Arial"/>
        </w:rPr>
        <w:t>,</w:t>
      </w:r>
    </w:p>
    <w:p w14:paraId="668CC7D8" w14:textId="77777777" w:rsidR="00C45C6D" w:rsidRPr="002C5E9A" w:rsidRDefault="00C45C6D" w:rsidP="00C45C6D">
      <w:pPr>
        <w:tabs>
          <w:tab w:val="left" w:pos="720"/>
        </w:tabs>
        <w:rPr>
          <w:rFonts w:cs="Arial"/>
        </w:rPr>
      </w:pPr>
      <w:r>
        <w:rPr>
          <w:noProof/>
        </w:rPr>
        <w:drawing>
          <wp:anchor distT="0" distB="0" distL="114300" distR="114300" simplePos="0" relativeHeight="251659264" behindDoc="0" locked="0" layoutInCell="1" allowOverlap="1" wp14:anchorId="5B5C514F" wp14:editId="7FA833F0">
            <wp:simplePos x="0" y="0"/>
            <wp:positionH relativeFrom="column">
              <wp:posOffset>2901950</wp:posOffset>
            </wp:positionH>
            <wp:positionV relativeFrom="paragraph">
              <wp:posOffset>130810</wp:posOffset>
            </wp:positionV>
            <wp:extent cx="2048256" cy="283464"/>
            <wp:effectExtent l="0" t="0" r="0" b="2540"/>
            <wp:wrapNone/>
            <wp:docPr id="1" name="Picture 1" descr="C:\Users\mbombard\Desktop\DOC110818-11082018145620.bmp"/>
            <wp:cNvGraphicFramePr/>
            <a:graphic xmlns:a="http://schemas.openxmlformats.org/drawingml/2006/main">
              <a:graphicData uri="http://schemas.openxmlformats.org/drawingml/2006/picture">
                <pic:pic xmlns:pic="http://schemas.openxmlformats.org/drawingml/2006/picture">
                  <pic:nvPicPr>
                    <pic:cNvPr id="3" name="Picture 3" descr="C:\Users\mbombard\Desktop\DOC110818-11082018145620.b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8256" cy="2834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B9750" w14:textId="77777777" w:rsidR="00C45C6D" w:rsidRPr="002C5E9A" w:rsidRDefault="00C45C6D" w:rsidP="00C45C6D">
      <w:pPr>
        <w:tabs>
          <w:tab w:val="left" w:pos="720"/>
        </w:tabs>
        <w:rPr>
          <w:rFonts w:cs="Arial"/>
        </w:rPr>
      </w:pPr>
    </w:p>
    <w:p w14:paraId="2048BCD8" w14:textId="77777777" w:rsidR="00C45C6D" w:rsidRPr="002C5E9A" w:rsidRDefault="00C45C6D" w:rsidP="00C45C6D">
      <w:pPr>
        <w:tabs>
          <w:tab w:val="left" w:pos="720"/>
        </w:tabs>
        <w:rPr>
          <w:rFonts w:cs="Arial"/>
        </w:rPr>
      </w:pPr>
    </w:p>
    <w:p w14:paraId="218169B6" w14:textId="77777777" w:rsidR="00C45C6D" w:rsidRPr="002C5E9A" w:rsidRDefault="00C45C6D" w:rsidP="00C45C6D">
      <w:pPr>
        <w:tabs>
          <w:tab w:val="left" w:pos="720"/>
          <w:tab w:val="left" w:pos="4680"/>
        </w:tabs>
        <w:rPr>
          <w:rFonts w:cs="Arial"/>
        </w:rPr>
      </w:pPr>
      <w:r w:rsidRPr="002C5E9A">
        <w:rPr>
          <w:rFonts w:cs="Arial"/>
        </w:rPr>
        <w:tab/>
      </w:r>
      <w:r w:rsidRPr="002C5E9A">
        <w:rPr>
          <w:rFonts w:cs="Arial"/>
        </w:rPr>
        <w:tab/>
        <w:t>Melissa Bombard</w:t>
      </w:r>
    </w:p>
    <w:p w14:paraId="7CC12A47" w14:textId="77777777" w:rsidR="00C45C6D" w:rsidRPr="002C5E9A" w:rsidRDefault="00C45C6D" w:rsidP="00C45C6D">
      <w:pPr>
        <w:tabs>
          <w:tab w:val="left" w:pos="720"/>
          <w:tab w:val="left" w:pos="4680"/>
        </w:tabs>
        <w:rPr>
          <w:rFonts w:cs="Arial"/>
        </w:rPr>
      </w:pPr>
      <w:r>
        <w:rPr>
          <w:rFonts w:cs="Arial"/>
        </w:rPr>
        <w:tab/>
      </w:r>
      <w:r>
        <w:rPr>
          <w:rFonts w:cs="Arial"/>
        </w:rPr>
        <w:tab/>
      </w:r>
      <w:r w:rsidRPr="002C5E9A">
        <w:rPr>
          <w:rFonts w:cs="Arial"/>
        </w:rPr>
        <w:t xml:space="preserve">Employee Relations </w:t>
      </w:r>
      <w:r>
        <w:rPr>
          <w:rFonts w:cs="Arial"/>
        </w:rPr>
        <w:t>Associate</w:t>
      </w:r>
    </w:p>
    <w:p w14:paraId="197FEAB8" w14:textId="77777777" w:rsidR="00C45C6D" w:rsidRPr="002C5E9A" w:rsidRDefault="00C45C6D" w:rsidP="00C45C6D">
      <w:pPr>
        <w:tabs>
          <w:tab w:val="left" w:pos="720"/>
        </w:tabs>
        <w:rPr>
          <w:rFonts w:cs="Arial"/>
        </w:rPr>
      </w:pPr>
    </w:p>
    <w:p w14:paraId="0F000A9A" w14:textId="77777777" w:rsidR="005A36DE" w:rsidRPr="0022622A" w:rsidRDefault="005A36DE" w:rsidP="005B61E3">
      <w:pPr>
        <w:rPr>
          <w:rFonts w:cs="Arial"/>
        </w:rPr>
      </w:pPr>
    </w:p>
    <w:p w14:paraId="0FA360F5" w14:textId="77777777" w:rsidR="0022622A" w:rsidRPr="0022622A" w:rsidRDefault="0022622A">
      <w:pPr>
        <w:rPr>
          <w:rFonts w:cs="Arial"/>
        </w:rPr>
      </w:pPr>
    </w:p>
    <w:sectPr w:rsidR="0022622A" w:rsidRPr="0022622A" w:rsidSect="00E9613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D38B" w14:textId="77777777" w:rsidR="004E12F2" w:rsidRDefault="004E12F2" w:rsidP="00FC432B">
      <w:r>
        <w:separator/>
      </w:r>
    </w:p>
  </w:endnote>
  <w:endnote w:type="continuationSeparator" w:id="0">
    <w:p w14:paraId="4BEF7503" w14:textId="77777777" w:rsidR="004E12F2" w:rsidRDefault="004E12F2" w:rsidP="00FC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Arial"/>
    <w:panose1 w:val="00000000000000000000"/>
    <w:charset w:val="00"/>
    <w:family w:val="modern"/>
    <w:notTrueType/>
    <w:pitch w:val="variable"/>
    <w:sig w:usb0="A00002EF" w:usb1="5000E0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34AD" w14:textId="77777777" w:rsidR="0088139C" w:rsidRDefault="00881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2E96" w14:textId="77777777" w:rsidR="0088139C" w:rsidRDefault="00881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785E" w14:textId="77777777" w:rsidR="00E96134" w:rsidRDefault="00685B1D" w:rsidP="00E96134">
    <w:pPr>
      <w:pStyle w:val="Footer"/>
    </w:pPr>
    <w:r>
      <w:rPr>
        <w:noProof/>
      </w:rPr>
      <mc:AlternateContent>
        <mc:Choice Requires="wps">
          <w:drawing>
            <wp:anchor distT="4294967295" distB="4294967295" distL="114300" distR="114300" simplePos="0" relativeHeight="251657728" behindDoc="0" locked="0" layoutInCell="1" allowOverlap="1" wp14:anchorId="613F69E7" wp14:editId="58CE9B68">
              <wp:simplePos x="0" y="0"/>
              <wp:positionH relativeFrom="column">
                <wp:posOffset>-45720</wp:posOffset>
              </wp:positionH>
              <wp:positionV relativeFrom="paragraph">
                <wp:posOffset>26669</wp:posOffset>
              </wp:positionV>
              <wp:extent cx="60350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AF40FC"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pt,2.1pt" to="47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">
              <o:lock v:ext="edit" shapetype="f"/>
            </v:line>
          </w:pict>
        </mc:Fallback>
      </mc:AlternateContent>
    </w:r>
  </w:p>
  <w:p w14:paraId="3D11B41F" w14:textId="75679F20" w:rsidR="00E96134" w:rsidRPr="00401C04" w:rsidRDefault="00E96134" w:rsidP="00E96134">
    <w:pPr>
      <w:pStyle w:val="Footer"/>
      <w:jc w:val="center"/>
      <w:rPr>
        <w:rFonts w:ascii="Proxima Nova Rg" w:hAnsi="Proxima Nova Rg"/>
        <w:color w:val="0D0D0D"/>
        <w:sz w:val="16"/>
        <w:szCs w:val="16"/>
      </w:rPr>
    </w:pPr>
    <w:r w:rsidRPr="00401C04">
      <w:rPr>
        <w:rFonts w:ascii="Proxima Nova Rg" w:hAnsi="Proxima Nova Rg"/>
        <w:color w:val="0D0D0D"/>
        <w:sz w:val="16"/>
        <w:szCs w:val="16"/>
      </w:rPr>
      <w:t xml:space="preserve">2 Empire State Plaza, Albany, NY 12223 </w:t>
    </w:r>
    <w:r w:rsidRPr="00401C04">
      <w:rPr>
        <w:rFonts w:ascii="Courier New" w:hAnsi="Courier New" w:cs="Courier New"/>
        <w:color w:val="0D0D0D"/>
        <w:sz w:val="16"/>
        <w:szCs w:val="16"/>
      </w:rPr>
      <w:t>│</w:t>
    </w:r>
    <w:r w:rsidRPr="00401C04">
      <w:rPr>
        <w:rFonts w:ascii="Proxima Nova Rg" w:hAnsi="Proxima Nova Rg"/>
        <w:color w:val="0D0D0D"/>
        <w:sz w:val="16"/>
        <w:szCs w:val="16"/>
      </w:rPr>
      <w:t xml:space="preserve"> 518-474-6988 </w:t>
    </w:r>
    <w:r w:rsidRPr="00401C04">
      <w:rPr>
        <w:rFonts w:ascii="Courier New" w:hAnsi="Courier New" w:cs="Courier New"/>
        <w:color w:val="0D0D0D"/>
        <w:sz w:val="16"/>
        <w:szCs w:val="16"/>
      </w:rPr>
      <w:t>│</w:t>
    </w:r>
    <w:r w:rsidRPr="00401C04">
      <w:rPr>
        <w:rFonts w:ascii="Proxima Nova Rg" w:hAnsi="Proxima Nova Rg"/>
        <w:color w:val="0D0D0D"/>
        <w:sz w:val="16"/>
        <w:szCs w:val="16"/>
      </w:rPr>
      <w:t xml:space="preserve"> oer.ny.gov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E88D" w14:textId="77777777" w:rsidR="004E12F2" w:rsidRDefault="004E12F2" w:rsidP="00FC432B">
      <w:r>
        <w:separator/>
      </w:r>
    </w:p>
  </w:footnote>
  <w:footnote w:type="continuationSeparator" w:id="0">
    <w:p w14:paraId="35C45AD4" w14:textId="77777777" w:rsidR="004E12F2" w:rsidRDefault="004E12F2" w:rsidP="00FC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D61" w14:textId="77777777" w:rsidR="0088139C" w:rsidRDefault="00881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F7E0" w14:textId="77777777" w:rsidR="0088139C" w:rsidRDefault="00881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ook w:val="04A0" w:firstRow="1" w:lastRow="0" w:firstColumn="1" w:lastColumn="0" w:noHBand="0" w:noVBand="1"/>
    </w:tblPr>
    <w:tblGrid>
      <w:gridCol w:w="6894"/>
      <w:gridCol w:w="1299"/>
      <w:gridCol w:w="1275"/>
    </w:tblGrid>
    <w:tr w:rsidR="00E96134" w:rsidRPr="00401C04" w14:paraId="507A0C33" w14:textId="77777777" w:rsidTr="00401C04">
      <w:tc>
        <w:tcPr>
          <w:tcW w:w="9468" w:type="dxa"/>
          <w:gridSpan w:val="3"/>
          <w:shd w:val="clear" w:color="auto" w:fill="auto"/>
        </w:tcPr>
        <w:p w14:paraId="28228CA3" w14:textId="2EE7E012" w:rsidR="00E96134" w:rsidRPr="00401C04" w:rsidRDefault="006470C7" w:rsidP="00401C04">
          <w:r>
            <w:rPr>
              <w:noProof/>
            </w:rPr>
            <w:drawing>
              <wp:inline distT="0" distB="0" distL="0" distR="0" wp14:anchorId="108BD4A1" wp14:editId="4256D155">
                <wp:extent cx="3764280" cy="641858"/>
                <wp:effectExtent l="0" t="0" r="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64199" cy="658895"/>
                        </a:xfrm>
                        <a:prstGeom prst="rect">
                          <a:avLst/>
                        </a:prstGeom>
                      </pic:spPr>
                    </pic:pic>
                  </a:graphicData>
                </a:graphic>
              </wp:inline>
            </w:drawing>
          </w:r>
        </w:p>
      </w:tc>
    </w:tr>
    <w:tr w:rsidR="00E96134" w:rsidRPr="00401C04" w14:paraId="2FDAFAA7" w14:textId="77777777" w:rsidTr="00401C04">
      <w:tc>
        <w:tcPr>
          <w:tcW w:w="6894" w:type="dxa"/>
          <w:shd w:val="clear" w:color="auto" w:fill="auto"/>
          <w:vAlign w:val="center"/>
        </w:tcPr>
        <w:p w14:paraId="7532E933" w14:textId="6ED9E8F8" w:rsidR="00E96134" w:rsidRPr="00401C04" w:rsidRDefault="00A133BB" w:rsidP="009A0A1B">
          <w:pPr>
            <w:spacing w:before="120" w:line="200" w:lineRule="exact"/>
            <w:rPr>
              <w:rFonts w:ascii="Proxima Nova Rg" w:hAnsi="Proxima Nova Rg"/>
              <w:b/>
              <w:caps/>
              <w:noProof/>
              <w:color w:val="000000"/>
              <w:spacing w:val="-4"/>
              <w:sz w:val="20"/>
            </w:rPr>
          </w:pPr>
          <w:r>
            <w:rPr>
              <w:rFonts w:ascii="Proxima Nova Rg" w:hAnsi="Proxima Nova Rg"/>
              <w:b/>
              <w:caps/>
              <w:noProof/>
              <w:color w:val="000000"/>
              <w:spacing w:val="-4"/>
              <w:sz w:val="20"/>
            </w:rPr>
            <w:t>Kathy Hochul</w:t>
          </w:r>
          <w:r w:rsidR="00E96134" w:rsidRPr="00401C04">
            <w:rPr>
              <w:color w:val="000000"/>
              <w:spacing w:val="-4"/>
            </w:rPr>
            <w:t xml:space="preserve">                             </w:t>
          </w:r>
          <w:r>
            <w:rPr>
              <w:color w:val="000000"/>
              <w:spacing w:val="-4"/>
            </w:rPr>
            <w:t xml:space="preserve">      </w:t>
          </w:r>
          <w:r w:rsidR="00E96134" w:rsidRPr="00401C04">
            <w:rPr>
              <w:color w:val="000000"/>
              <w:spacing w:val="-4"/>
            </w:rPr>
            <w:t xml:space="preserve">    </w:t>
          </w:r>
          <w:r w:rsidR="00E96134" w:rsidRPr="00401C04">
            <w:rPr>
              <w:rFonts w:ascii="Proxima Nova Rg" w:hAnsi="Proxima Nova Rg"/>
              <w:b/>
              <w:caps/>
              <w:noProof/>
              <w:color w:val="000000"/>
              <w:spacing w:val="-4"/>
              <w:sz w:val="20"/>
            </w:rPr>
            <w:t>Michael N. Volforte</w:t>
          </w:r>
        </w:p>
        <w:p w14:paraId="3D294037" w14:textId="77777777" w:rsidR="00E96134" w:rsidRPr="00401C04" w:rsidRDefault="00E96134" w:rsidP="00A12159">
          <w:pPr>
            <w:rPr>
              <w:rFonts w:ascii="Proxima Nova Rg" w:hAnsi="Proxima Nova Rg"/>
              <w:noProof/>
            </w:rPr>
          </w:pPr>
          <w:r w:rsidRPr="00401C04">
            <w:rPr>
              <w:rFonts w:ascii="Proxima Nova Rg" w:hAnsi="Proxima Nova Rg"/>
              <w:noProof/>
              <w:color w:val="000000"/>
              <w:spacing w:val="-4"/>
              <w:sz w:val="20"/>
            </w:rPr>
            <w:t>Governor</w:t>
          </w:r>
          <w:r w:rsidRPr="00401C04">
            <w:rPr>
              <w:color w:val="000000"/>
              <w:spacing w:val="-4"/>
            </w:rPr>
            <w:t xml:space="preserve">                          </w:t>
          </w:r>
          <w:r w:rsidR="009A0A1B">
            <w:rPr>
              <w:color w:val="000000"/>
              <w:spacing w:val="-4"/>
            </w:rPr>
            <w:t xml:space="preserve">                        </w:t>
          </w:r>
          <w:r w:rsidR="00716A8A">
            <w:rPr>
              <w:color w:val="000000"/>
              <w:spacing w:val="-4"/>
            </w:rPr>
            <w:t xml:space="preserve"> </w:t>
          </w:r>
          <w:r w:rsidRPr="00401C04">
            <w:rPr>
              <w:rFonts w:ascii="Proxima Nova Rg" w:hAnsi="Proxima Nova Rg"/>
              <w:noProof/>
              <w:color w:val="000000"/>
              <w:spacing w:val="-4"/>
              <w:sz w:val="20"/>
            </w:rPr>
            <w:t>Directo</w:t>
          </w:r>
          <w:r w:rsidR="00A12159">
            <w:rPr>
              <w:rFonts w:ascii="Proxima Nova Rg" w:hAnsi="Proxima Nova Rg"/>
              <w:noProof/>
              <w:color w:val="000000"/>
              <w:spacing w:val="-4"/>
              <w:sz w:val="20"/>
            </w:rPr>
            <w:t>r</w:t>
          </w:r>
        </w:p>
      </w:tc>
      <w:tc>
        <w:tcPr>
          <w:tcW w:w="1299" w:type="dxa"/>
          <w:shd w:val="clear" w:color="auto" w:fill="auto"/>
          <w:vAlign w:val="center"/>
        </w:tcPr>
        <w:p w14:paraId="72914D07" w14:textId="77777777" w:rsidR="00E96134" w:rsidRPr="00401C04" w:rsidRDefault="00E96134" w:rsidP="00401C04">
          <w:pPr>
            <w:rPr>
              <w:rFonts w:ascii="Proxima Nova Rg" w:hAnsi="Proxima Nova Rg"/>
              <w:b/>
              <w:noProof/>
            </w:rPr>
          </w:pPr>
        </w:p>
      </w:tc>
      <w:tc>
        <w:tcPr>
          <w:tcW w:w="1275" w:type="dxa"/>
          <w:shd w:val="clear" w:color="auto" w:fill="auto"/>
          <w:vAlign w:val="center"/>
        </w:tcPr>
        <w:p w14:paraId="4B44F795" w14:textId="77777777" w:rsidR="00E96134" w:rsidRPr="00401C04" w:rsidRDefault="00E96134" w:rsidP="00401C04">
          <w:pPr>
            <w:rPr>
              <w:rFonts w:ascii="Proxima Nova Rg" w:hAnsi="Proxima Nova Rg"/>
              <w:caps/>
              <w:noProof/>
              <w:color w:val="646569"/>
              <w:sz w:val="20"/>
            </w:rPr>
          </w:pPr>
        </w:p>
      </w:tc>
    </w:tr>
  </w:tbl>
  <w:p w14:paraId="7ECEA53E" w14:textId="77777777" w:rsidR="00E96134" w:rsidRDefault="00E96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A8A"/>
    <w:rsid w:val="00093F57"/>
    <w:rsid w:val="000F7BC1"/>
    <w:rsid w:val="00142B01"/>
    <w:rsid w:val="0016087D"/>
    <w:rsid w:val="00180422"/>
    <w:rsid w:val="001B6237"/>
    <w:rsid w:val="001D3A9B"/>
    <w:rsid w:val="001E670E"/>
    <w:rsid w:val="0022622A"/>
    <w:rsid w:val="00235AC9"/>
    <w:rsid w:val="00253329"/>
    <w:rsid w:val="0026649C"/>
    <w:rsid w:val="00270FD6"/>
    <w:rsid w:val="00273C66"/>
    <w:rsid w:val="002866D9"/>
    <w:rsid w:val="00294651"/>
    <w:rsid w:val="002E1CA0"/>
    <w:rsid w:val="002E439D"/>
    <w:rsid w:val="00325704"/>
    <w:rsid w:val="00354336"/>
    <w:rsid w:val="00366DAF"/>
    <w:rsid w:val="003D4F3C"/>
    <w:rsid w:val="003E1144"/>
    <w:rsid w:val="00401C04"/>
    <w:rsid w:val="0040767F"/>
    <w:rsid w:val="00442952"/>
    <w:rsid w:val="00490768"/>
    <w:rsid w:val="004A4868"/>
    <w:rsid w:val="004D0456"/>
    <w:rsid w:val="004E10A5"/>
    <w:rsid w:val="004E12F2"/>
    <w:rsid w:val="00507181"/>
    <w:rsid w:val="005215E5"/>
    <w:rsid w:val="00543C06"/>
    <w:rsid w:val="005731B7"/>
    <w:rsid w:val="005803CC"/>
    <w:rsid w:val="005A36DE"/>
    <w:rsid w:val="005A5B1B"/>
    <w:rsid w:val="005B61E3"/>
    <w:rsid w:val="005C643C"/>
    <w:rsid w:val="00600DBC"/>
    <w:rsid w:val="006470C7"/>
    <w:rsid w:val="006561BD"/>
    <w:rsid w:val="00685B1D"/>
    <w:rsid w:val="00716A8A"/>
    <w:rsid w:val="00747992"/>
    <w:rsid w:val="00782387"/>
    <w:rsid w:val="00786E04"/>
    <w:rsid w:val="007926B7"/>
    <w:rsid w:val="007A0CB2"/>
    <w:rsid w:val="007F5718"/>
    <w:rsid w:val="00815C47"/>
    <w:rsid w:val="00820F72"/>
    <w:rsid w:val="0087222B"/>
    <w:rsid w:val="008724E1"/>
    <w:rsid w:val="008729B3"/>
    <w:rsid w:val="0088139C"/>
    <w:rsid w:val="008E52B8"/>
    <w:rsid w:val="00921629"/>
    <w:rsid w:val="009A0A1B"/>
    <w:rsid w:val="009E34F6"/>
    <w:rsid w:val="009F3E4D"/>
    <w:rsid w:val="00A12159"/>
    <w:rsid w:val="00A133BB"/>
    <w:rsid w:val="00AF78EB"/>
    <w:rsid w:val="00B24584"/>
    <w:rsid w:val="00C05C48"/>
    <w:rsid w:val="00C45C6D"/>
    <w:rsid w:val="00C56373"/>
    <w:rsid w:val="00CA5307"/>
    <w:rsid w:val="00CF2328"/>
    <w:rsid w:val="00D215B6"/>
    <w:rsid w:val="00D82127"/>
    <w:rsid w:val="00D861AE"/>
    <w:rsid w:val="00D86410"/>
    <w:rsid w:val="00D87BB0"/>
    <w:rsid w:val="00DE1AF9"/>
    <w:rsid w:val="00DF74BB"/>
    <w:rsid w:val="00E22449"/>
    <w:rsid w:val="00E24091"/>
    <w:rsid w:val="00E96134"/>
    <w:rsid w:val="00F04C6C"/>
    <w:rsid w:val="00F373E3"/>
    <w:rsid w:val="00F637D0"/>
    <w:rsid w:val="00FC432B"/>
    <w:rsid w:val="00FF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3692A"/>
  <w15:docId w15:val="{24A2893B-8560-4571-80A2-104C6A35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DE"/>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rPr>
      <w:rFonts w:ascii="Tahoma" w:hAnsi="Tahoma" w:cs="Tahoma"/>
      <w:sz w:val="16"/>
      <w:szCs w:val="16"/>
    </w:rPr>
  </w:style>
  <w:style w:type="character" w:customStyle="1" w:styleId="BalloonTextChar">
    <w:name w:val="Balloon Text Char"/>
    <w:link w:val="BalloonText"/>
    <w:uiPriority w:val="99"/>
    <w:semiHidden/>
    <w:rsid w:val="00507181"/>
    <w:rPr>
      <w:rFonts w:ascii="Tahoma" w:hAnsi="Tahoma" w:cs="Tahoma"/>
      <w:sz w:val="16"/>
      <w:szCs w:val="16"/>
    </w:rPr>
  </w:style>
  <w:style w:type="paragraph" w:styleId="Header">
    <w:name w:val="header"/>
    <w:basedOn w:val="Normal"/>
    <w:link w:val="HeaderChar"/>
    <w:unhideWhenUsed/>
    <w:rsid w:val="00FC432B"/>
    <w:pPr>
      <w:tabs>
        <w:tab w:val="center" w:pos="4680"/>
        <w:tab w:val="right" w:pos="9360"/>
      </w:tabs>
    </w:pPr>
    <w:rPr>
      <w:rFonts w:eastAsia="Calibri" w:cs="Arial"/>
      <w:szCs w:val="22"/>
    </w:r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pPr>
    <w:rPr>
      <w:rFonts w:eastAsia="Calibri" w:cs="Arial"/>
      <w:szCs w:val="22"/>
    </w:rPr>
  </w:style>
  <w:style w:type="character" w:customStyle="1" w:styleId="FooterChar">
    <w:name w:val="Footer Char"/>
    <w:basedOn w:val="DefaultParagraphFont"/>
    <w:link w:val="Footer"/>
    <w:uiPriority w:val="99"/>
    <w:rsid w:val="00FC432B"/>
  </w:style>
  <w:style w:type="character" w:styleId="Hyperlink">
    <w:name w:val="Hyperlink"/>
    <w:uiPriority w:val="99"/>
    <w:unhideWhenUsed/>
    <w:rsid w:val="009E34F6"/>
    <w:rPr>
      <w:color w:val="0000FF"/>
      <w:u w:val="single"/>
    </w:rPr>
  </w:style>
  <w:style w:type="paragraph" w:styleId="NormalWeb">
    <w:name w:val="Normal (Web)"/>
    <w:basedOn w:val="Normal"/>
    <w:uiPriority w:val="99"/>
    <w:semiHidden/>
    <w:unhideWhenUsed/>
    <w:rsid w:val="00782387"/>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82387"/>
  </w:style>
  <w:style w:type="character" w:styleId="UnresolvedMention">
    <w:name w:val="Unresolved Mention"/>
    <w:basedOn w:val="DefaultParagraphFont"/>
    <w:uiPriority w:val="99"/>
    <w:semiHidden/>
    <w:unhideWhenUsed/>
    <w:rsid w:val="007F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2429">
      <w:bodyDiv w:val="1"/>
      <w:marLeft w:val="0"/>
      <w:marRight w:val="0"/>
      <w:marTop w:val="0"/>
      <w:marBottom w:val="0"/>
      <w:divBdr>
        <w:top w:val="none" w:sz="0" w:space="0" w:color="auto"/>
        <w:left w:val="none" w:sz="0" w:space="0" w:color="auto"/>
        <w:bottom w:val="none" w:sz="0" w:space="0" w:color="auto"/>
        <w:right w:val="none" w:sz="0" w:space="0" w:color="auto"/>
      </w:divBdr>
    </w:div>
    <w:div w:id="1123772888">
      <w:bodyDiv w:val="1"/>
      <w:marLeft w:val="0"/>
      <w:marRight w:val="0"/>
      <w:marTop w:val="0"/>
      <w:marBottom w:val="0"/>
      <w:divBdr>
        <w:top w:val="none" w:sz="0" w:space="0" w:color="auto"/>
        <w:left w:val="none" w:sz="0" w:space="0" w:color="auto"/>
        <w:bottom w:val="none" w:sz="0" w:space="0" w:color="auto"/>
        <w:right w:val="none" w:sz="0" w:space="0" w:color="auto"/>
      </w:divBdr>
    </w:div>
    <w:div w:id="16499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ttraining@oer.ny.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rs.gov"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1" ma:contentTypeDescription="Create a new document." ma:contentTypeScope="" ma:versionID="eb85edbaba29c6168d05838dd3bcaa64">
  <xsd:schema xmlns:xsd="http://www.w3.org/2001/XMLSchema" xmlns:xs="http://www.w3.org/2001/XMLSchema" xmlns:p="http://schemas.microsoft.com/office/2006/metadata/properties" xmlns:ns2="d7ba0638-ee3c-42f0-be76-41efb289a28a" targetNamespace="http://schemas.microsoft.com/office/2006/metadata/properties" ma:root="true" ma:fieldsID="0599839fb040190b03bf4f257d2257fd" ns2:_="">
    <xsd:import namespace="d7ba0638-ee3c-42f0-be76-41efb289a2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ABB58-7D62-431D-B44D-6A776E272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216E6E-F74A-413D-BBAA-4D18D019FDB4}">
  <ds:schemaRefs>
    <ds:schemaRef ds:uri="http://schemas.openxmlformats.org/officeDocument/2006/bibliography"/>
  </ds:schemaRefs>
</ds:datastoreItem>
</file>

<file path=customXml/itemProps3.xml><?xml version="1.0" encoding="utf-8"?>
<ds:datastoreItem xmlns:ds="http://schemas.openxmlformats.org/officeDocument/2006/customXml" ds:itemID="{40B2BE4B-5290-409F-B496-1F61D75A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64384-B44F-4C92-AB40-4159CF839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Arne Louison</dc:creator>
  <cp:lastModifiedBy>Carra J Abrahams</cp:lastModifiedBy>
  <cp:revision>2</cp:revision>
  <cp:lastPrinted>2015-02-20T15:15:00Z</cp:lastPrinted>
  <dcterms:created xsi:type="dcterms:W3CDTF">2022-10-27T12:18:00Z</dcterms:created>
  <dcterms:modified xsi:type="dcterms:W3CDTF">2022-10-27T12:18:00Z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